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A6D93" w14:textId="77777777" w:rsidR="00146699" w:rsidRDefault="00146699" w:rsidP="00146699">
      <w:pPr>
        <w:pStyle w:val="BodyText"/>
        <w:ind w:left="-851"/>
      </w:pPr>
      <w:r>
        <w:rPr>
          <w:noProof/>
        </w:rPr>
        <w:drawing>
          <wp:inline distT="0" distB="0" distL="0" distR="0" wp14:anchorId="588987DD" wp14:editId="3BDF5E10">
            <wp:extent cx="7027545" cy="1389313"/>
            <wp:effectExtent l="0" t="0" r="1905" b="1905"/>
            <wp:docPr id="167967707" name="Picture 1" descr="Australian Government&#10;Community Grants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67707" name="Picture 1" descr="Australian Government&#10;Community Grants Hub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09002" cy="140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E1A4" w14:textId="09180EE0" w:rsidR="00A92ECD" w:rsidRPr="0015739B" w:rsidRDefault="000A7305" w:rsidP="00A92ECD">
      <w:pPr>
        <w:pStyle w:val="Heading1"/>
        <w:rPr>
          <w:rFonts w:asciiTheme="majorHAnsi" w:hAnsiTheme="majorHAnsi" w:cstheme="majorHAnsi"/>
          <w:sz w:val="48"/>
          <w:szCs w:val="48"/>
        </w:rPr>
      </w:pPr>
      <w:r w:rsidRPr="0015739B">
        <w:rPr>
          <w:rFonts w:asciiTheme="majorHAnsi" w:hAnsiTheme="majorHAnsi" w:cstheme="majorHAnsi"/>
          <w:sz w:val="48"/>
          <w:szCs w:val="48"/>
        </w:rPr>
        <w:t xml:space="preserve">Indigenous Ranger Biosecurity Program - Ranger Capability Building Grants </w:t>
      </w:r>
      <w:r w:rsidR="00BA5CF2" w:rsidRPr="0015739B">
        <w:rPr>
          <w:rFonts w:asciiTheme="majorHAnsi" w:hAnsiTheme="majorHAnsi" w:cstheme="majorHAnsi"/>
          <w:sz w:val="48"/>
          <w:szCs w:val="48"/>
        </w:rPr>
        <w:t>-</w:t>
      </w:r>
      <w:r w:rsidRPr="0015739B">
        <w:rPr>
          <w:rFonts w:asciiTheme="majorHAnsi" w:hAnsiTheme="majorHAnsi" w:cstheme="majorHAnsi"/>
          <w:sz w:val="48"/>
          <w:szCs w:val="48"/>
        </w:rPr>
        <w:t xml:space="preserve"> Round 3</w:t>
      </w:r>
    </w:p>
    <w:p w14:paraId="1160723B" w14:textId="4CB8AE1B" w:rsidR="00A92ECD" w:rsidRPr="00F2471F" w:rsidRDefault="00CF260E" w:rsidP="00F2471F"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1E049C69" w14:textId="67507DCF" w:rsidR="002629AC" w:rsidRPr="005031CE" w:rsidRDefault="00A92ECD" w:rsidP="005031CE">
      <w:pPr>
        <w:spacing w:before="120" w:after="120"/>
        <w:rPr>
          <w:color w:val="auto"/>
        </w:rPr>
      </w:pPr>
      <w:r w:rsidRPr="00854ACD">
        <w:rPr>
          <w:color w:val="auto"/>
        </w:rPr>
        <w:t xml:space="preserve">The </w:t>
      </w:r>
      <w:r w:rsidR="00896FE6" w:rsidRPr="00896FE6">
        <w:rPr>
          <w:color w:val="auto"/>
        </w:rPr>
        <w:t>Department of Agriculture, Fisheries and Forestry</w:t>
      </w:r>
      <w:r w:rsidRPr="00854ACD">
        <w:rPr>
          <w:color w:val="auto"/>
        </w:rPr>
        <w:t xml:space="preserve"> </w:t>
      </w:r>
      <w:r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A47564" w:rsidRPr="00A47564">
        <w:rPr>
          <w:color w:val="auto"/>
        </w:rPr>
        <w:t xml:space="preserve">Indigenous Ranger Biosecurity Program </w:t>
      </w:r>
      <w:r w:rsidR="00A47564">
        <w:rPr>
          <w:color w:val="auto"/>
        </w:rPr>
        <w:t xml:space="preserve">- </w:t>
      </w:r>
      <w:r w:rsidR="00A47564" w:rsidRPr="00A47564">
        <w:rPr>
          <w:color w:val="auto"/>
        </w:rPr>
        <w:t xml:space="preserve">Ranger Capability Building Grants </w:t>
      </w:r>
      <w:r w:rsidR="00A47564">
        <w:rPr>
          <w:color w:val="auto"/>
        </w:rPr>
        <w:t>-</w:t>
      </w:r>
      <w:r w:rsidR="00A47564" w:rsidRPr="00A47564">
        <w:rPr>
          <w:color w:val="auto"/>
        </w:rPr>
        <w:t xml:space="preserve"> Round 3 </w:t>
      </w:r>
      <w:r w:rsidRPr="00854ACD">
        <w:rPr>
          <w:color w:val="auto"/>
        </w:rPr>
        <w:t>grant opportunity.</w:t>
      </w:r>
    </w:p>
    <w:p w14:paraId="1312E72A" w14:textId="685EF5B2" w:rsidR="00B952F6" w:rsidRDefault="00A92ECD" w:rsidP="00222526">
      <w:pPr>
        <w:pStyle w:val="Heading2"/>
        <w:rPr>
          <w:rFonts w:asciiTheme="majorHAnsi" w:hAnsiTheme="majorHAnsi" w:cstheme="majorHAnsi"/>
        </w:rPr>
      </w:pPr>
      <w:r w:rsidRPr="00A92ECD">
        <w:rPr>
          <w:rFonts w:asciiTheme="majorHAnsi" w:hAnsiTheme="majorHAnsi" w:cstheme="majorHAnsi"/>
        </w:rPr>
        <w:t>Overview</w:t>
      </w:r>
    </w:p>
    <w:p w14:paraId="76935D51" w14:textId="7A99D7A2" w:rsidR="00A92ECD" w:rsidRDefault="004161AE" w:rsidP="00A92ECD">
      <w:pPr>
        <w:pStyle w:val="BodyText"/>
        <w:spacing w:after="120"/>
        <w:rPr>
          <w:color w:val="auto"/>
        </w:rPr>
      </w:pPr>
      <w:r>
        <w:rPr>
          <w:color w:val="auto"/>
        </w:rPr>
        <w:t xml:space="preserve">The Indigenous Rangers Biosecurity Program Ranger Capability Building Grants (the Program) enables Ranger organisations with existing biosecurity surveillance fee-for-service contracts with the Department </w:t>
      </w:r>
      <w:r w:rsidR="00AE739C">
        <w:rPr>
          <w:color w:val="auto"/>
        </w:rPr>
        <w:t xml:space="preserve">of Agriculture, Fisheries and Forestry (DAFF) </w:t>
      </w:r>
      <w:r>
        <w:rPr>
          <w:color w:val="auto"/>
        </w:rPr>
        <w:t xml:space="preserve">to </w:t>
      </w:r>
      <w:r w:rsidR="00AE739C">
        <w:rPr>
          <w:color w:val="auto"/>
        </w:rPr>
        <w:t xml:space="preserve">build the capability of their Indigenous </w:t>
      </w:r>
      <w:r w:rsidR="00440EB7">
        <w:rPr>
          <w:color w:val="auto"/>
        </w:rPr>
        <w:t>R</w:t>
      </w:r>
      <w:r w:rsidR="00AE739C">
        <w:rPr>
          <w:color w:val="auto"/>
        </w:rPr>
        <w:t>angers.</w:t>
      </w:r>
    </w:p>
    <w:p w14:paraId="060156EE" w14:textId="77777777" w:rsidR="009B6974" w:rsidRPr="009B6974" w:rsidRDefault="009B6974" w:rsidP="00E91F81">
      <w:pPr>
        <w:spacing w:after="120" w:line="260" w:lineRule="atLeast"/>
        <w:rPr>
          <w:szCs w:val="22"/>
        </w:rPr>
      </w:pPr>
      <w:r w:rsidRPr="009B6974">
        <w:rPr>
          <w:szCs w:val="22"/>
        </w:rPr>
        <w:t xml:space="preserve">The objective of the grant program is to build on the existing capability of Indigenous Rangers who </w:t>
      </w:r>
      <w:r w:rsidRPr="00E91F81">
        <w:rPr>
          <w:color w:val="auto"/>
        </w:rPr>
        <w:t>undertake biosecurity work in northern Australia.</w:t>
      </w:r>
    </w:p>
    <w:p w14:paraId="7C709AA9" w14:textId="77777777" w:rsidR="009B6974" w:rsidRPr="009B6974" w:rsidRDefault="009B6974" w:rsidP="009B6974">
      <w:pPr>
        <w:spacing w:line="260" w:lineRule="atLeast"/>
        <w:rPr>
          <w:rFonts w:cs="Arial"/>
          <w:szCs w:val="22"/>
        </w:rPr>
      </w:pPr>
      <w:r w:rsidRPr="009B6974">
        <w:rPr>
          <w:rFonts w:cs="Arial"/>
          <w:szCs w:val="22"/>
        </w:rPr>
        <w:t xml:space="preserve">The intended outcomes of the </w:t>
      </w:r>
      <w:r w:rsidRPr="004715BB">
        <w:rPr>
          <w:rStyle w:val="highlightedtextChar"/>
          <w:rFonts w:ascii="Arial" w:hAnsi="Arial" w:cs="Arial"/>
          <w:color w:val="auto"/>
        </w:rPr>
        <w:t>grant program</w:t>
      </w:r>
      <w:r w:rsidRPr="009B6974">
        <w:rPr>
          <w:rFonts w:cs="Arial"/>
          <w:szCs w:val="22"/>
        </w:rPr>
        <w:t xml:space="preserve"> are:</w:t>
      </w:r>
    </w:p>
    <w:p w14:paraId="06EA3A10" w14:textId="77777777" w:rsidR="009B6974" w:rsidRPr="005031CE" w:rsidRDefault="009B6974" w:rsidP="005031CE">
      <w:pPr>
        <w:pStyle w:val="BodyText"/>
        <w:numPr>
          <w:ilvl w:val="0"/>
          <w:numId w:val="7"/>
        </w:numPr>
        <w:rPr>
          <w:color w:val="auto"/>
        </w:rPr>
      </w:pPr>
      <w:r w:rsidRPr="005031CE">
        <w:rPr>
          <w:color w:val="auto"/>
        </w:rPr>
        <w:t xml:space="preserve">Increased capacity of Indigenous Rangers to undertake current and future biosecurity </w:t>
      </w:r>
      <w:r w:rsidRPr="005031CE">
        <w:rPr>
          <w:color w:val="auto"/>
        </w:rPr>
        <w:br/>
        <w:t>fee-for-service activities for the department.</w:t>
      </w:r>
    </w:p>
    <w:p w14:paraId="62C2243E" w14:textId="77777777" w:rsidR="009B6974" w:rsidRPr="005031CE" w:rsidRDefault="009B6974" w:rsidP="005031CE">
      <w:pPr>
        <w:pStyle w:val="BodyText"/>
        <w:numPr>
          <w:ilvl w:val="0"/>
          <w:numId w:val="7"/>
        </w:numPr>
        <w:rPr>
          <w:color w:val="auto"/>
        </w:rPr>
      </w:pPr>
      <w:r w:rsidRPr="005031CE">
        <w:rPr>
          <w:color w:val="auto"/>
        </w:rPr>
        <w:t>Increased skills and capability of Indigenous Rangers to enhance their career pathways.</w:t>
      </w:r>
    </w:p>
    <w:p w14:paraId="4CF553B6" w14:textId="77777777" w:rsidR="009B6974" w:rsidRPr="005031CE" w:rsidRDefault="009B6974" w:rsidP="005031CE">
      <w:pPr>
        <w:pStyle w:val="BodyText"/>
        <w:numPr>
          <w:ilvl w:val="0"/>
          <w:numId w:val="7"/>
        </w:numPr>
        <w:rPr>
          <w:color w:val="auto"/>
        </w:rPr>
      </w:pPr>
      <w:r w:rsidRPr="005031CE">
        <w:rPr>
          <w:color w:val="auto"/>
        </w:rPr>
        <w:t>Improved work health and safety of the work undertaken by Indigenous Rangers in remote areas.</w:t>
      </w:r>
    </w:p>
    <w:p w14:paraId="68B59243" w14:textId="77777777" w:rsidR="009B6974" w:rsidRDefault="009B6974" w:rsidP="009B6974">
      <w:pPr>
        <w:pStyle w:val="BodyText"/>
        <w:spacing w:after="120"/>
        <w:rPr>
          <w:color w:val="auto"/>
        </w:rPr>
      </w:pPr>
      <w:r w:rsidRPr="00854ACD">
        <w:rPr>
          <w:color w:val="auto"/>
        </w:rPr>
        <w:t xml:space="preserve">The application </w:t>
      </w:r>
      <w:r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>
        <w:rPr>
          <w:color w:val="auto"/>
        </w:rPr>
        <w:t>3 September 2024</w:t>
      </w:r>
      <w:r w:rsidRPr="00854ACD">
        <w:rPr>
          <w:color w:val="auto"/>
        </w:rPr>
        <w:t xml:space="preserve"> and closed on </w:t>
      </w:r>
      <w:r>
        <w:rPr>
          <w:color w:val="auto"/>
        </w:rPr>
        <w:t>21 October 2024.</w:t>
      </w:r>
    </w:p>
    <w:p w14:paraId="6FF652E5" w14:textId="33E934E5" w:rsidR="009B6974" w:rsidRDefault="009B6974" w:rsidP="009B6974">
      <w:pPr>
        <w:pStyle w:val="BodyText"/>
        <w:rPr>
          <w:rFonts w:ascii="Arial" w:eastAsia="Times New Roman" w:hAnsi="Arial" w:cs="Arial"/>
          <w:color w:val="auto"/>
          <w:szCs w:val="22"/>
        </w:rPr>
      </w:pPr>
      <w:r>
        <w:t xml:space="preserve">The grant opportunity received </w:t>
      </w:r>
      <w:r w:rsidR="00684F0C">
        <w:t>33</w:t>
      </w:r>
      <w:r>
        <w:t xml:space="preserve"> applications. Following the </w:t>
      </w:r>
      <w:r w:rsidRPr="004C0475">
        <w:rPr>
          <w:color w:val="auto"/>
        </w:rPr>
        <w:t>Delegate’s d</w:t>
      </w:r>
      <w:r>
        <w:t xml:space="preserve">ecision, </w:t>
      </w:r>
      <w:r w:rsidR="00684F0C">
        <w:t>30</w:t>
      </w:r>
      <w:r w:rsidRPr="00F2471F">
        <w:rPr>
          <w:color w:val="auto"/>
        </w:rPr>
        <w:t xml:space="preserve"> </w:t>
      </w:r>
      <w:r>
        <w:t xml:space="preserve">applications were selected for funding, to a value of </w:t>
      </w:r>
      <w:r w:rsidRPr="00A71B1A">
        <w:rPr>
          <w:rFonts w:ascii="Arial" w:eastAsia="Times New Roman" w:hAnsi="Arial" w:cs="Arial"/>
          <w:color w:val="auto"/>
          <w:szCs w:val="22"/>
        </w:rPr>
        <w:t>$</w:t>
      </w:r>
      <w:r w:rsidR="00684F0C">
        <w:rPr>
          <w:rFonts w:ascii="Arial" w:eastAsia="Times New Roman" w:hAnsi="Arial" w:cs="Arial"/>
          <w:color w:val="auto"/>
          <w:szCs w:val="22"/>
        </w:rPr>
        <w:t>2,000</w:t>
      </w:r>
      <w:r w:rsidRPr="00A71B1A">
        <w:rPr>
          <w:rFonts w:ascii="Arial" w:eastAsia="Times New Roman" w:hAnsi="Arial" w:cs="Arial"/>
          <w:color w:val="auto"/>
          <w:szCs w:val="22"/>
        </w:rPr>
        <w:t>,</w:t>
      </w:r>
      <w:r w:rsidR="00684F0C">
        <w:rPr>
          <w:rFonts w:ascii="Arial" w:eastAsia="Times New Roman" w:hAnsi="Arial" w:cs="Arial"/>
          <w:color w:val="auto"/>
          <w:szCs w:val="22"/>
        </w:rPr>
        <w:t>072</w:t>
      </w:r>
      <w:r>
        <w:rPr>
          <w:rFonts w:ascii="Arial" w:eastAsia="Times New Roman" w:hAnsi="Arial" w:cs="Arial"/>
          <w:color w:val="auto"/>
          <w:szCs w:val="22"/>
        </w:rPr>
        <w:t>.</w:t>
      </w:r>
    </w:p>
    <w:p w14:paraId="43A309C7" w14:textId="7AF25490" w:rsidR="009B6974" w:rsidRPr="00B26492" w:rsidRDefault="009B6974" w:rsidP="009B6974">
      <w:pPr>
        <w:pStyle w:val="BodyText"/>
      </w:pPr>
      <w:r>
        <w:t xml:space="preserve">Assessment of applications was in accordance with the procedure detailed in the </w:t>
      </w:r>
      <w:r w:rsidR="00D950CA">
        <w:t>G</w:t>
      </w:r>
      <w:r>
        <w:t xml:space="preserve">rant </w:t>
      </w:r>
      <w:r w:rsidR="00D950CA">
        <w:t>O</w:t>
      </w:r>
      <w:r>
        <w:t xml:space="preserve">pportunity </w:t>
      </w:r>
      <w:r w:rsidR="00D950CA">
        <w:t>G</w:t>
      </w:r>
      <w:r>
        <w:t>uidelines (the guidelines) and outlined in the selection process below.</w:t>
      </w:r>
    </w:p>
    <w:p w14:paraId="2A82068D" w14:textId="77777777" w:rsidR="009B6974" w:rsidRDefault="009B6974" w:rsidP="009B6974">
      <w:pPr>
        <w:pStyle w:val="BodyText"/>
      </w:pPr>
      <w:r>
        <w:t>This feedback is provided to assist grant applicants to understand what generally comprised a strong application and the content of quality responses to the assessment criteria for this grant opportunity.</w:t>
      </w:r>
    </w:p>
    <w:p w14:paraId="361951E4" w14:textId="04677591" w:rsidR="00266E17" w:rsidRDefault="00266E17">
      <w:pPr>
        <w:spacing w:line="240" w:lineRule="auto"/>
      </w:pPr>
      <w:r>
        <w:br w:type="page"/>
      </w:r>
    </w:p>
    <w:p w14:paraId="51AF20E1" w14:textId="31F12D74" w:rsidR="00A92ECD" w:rsidRDefault="00A92ECD" w:rsidP="00A92ECD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Selection Process</w:t>
      </w:r>
    </w:p>
    <w:p w14:paraId="01AF615A" w14:textId="736000D0" w:rsidR="00A92ECD" w:rsidRPr="00854ACD" w:rsidRDefault="00A92ECD" w:rsidP="00A92ECD">
      <w:pPr>
        <w:pStyle w:val="BodyText"/>
        <w:spacing w:after="120"/>
        <w:rPr>
          <w:color w:val="auto"/>
        </w:rPr>
      </w:pPr>
      <w:r>
        <w:t xml:space="preserve">The Community Grants Hub (the Hub) undertook the initial screening for organisation eligibility and compliance against the requirements outlined in the guidelines. This information was provided to the </w:t>
      </w:r>
      <w:r w:rsidR="00684F0C">
        <w:t>DAFF</w:t>
      </w:r>
      <w:r>
        <w:t xml:space="preserve"> </w:t>
      </w:r>
      <w:r>
        <w:rPr>
          <w:color w:val="auto"/>
        </w:rPr>
        <w:t xml:space="preserve">for </w:t>
      </w:r>
      <w:r w:rsidR="00684F0C">
        <w:rPr>
          <w:color w:val="auto"/>
        </w:rPr>
        <w:t xml:space="preserve">the </w:t>
      </w:r>
      <w:r w:rsidRPr="00854ACD">
        <w:rPr>
          <w:color w:val="auto"/>
        </w:rPr>
        <w:t xml:space="preserve">final decision on whether an application </w:t>
      </w:r>
      <w:r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  <w:r w:rsidR="00684F0C">
        <w:rPr>
          <w:color w:val="auto"/>
        </w:rPr>
        <w:t xml:space="preserve"> Ineligible and non-compliant applications did not progress to assessment.</w:t>
      </w:r>
    </w:p>
    <w:p w14:paraId="4EB93DD7" w14:textId="3DA31C1D" w:rsidR="00684F0C" w:rsidRDefault="00684F0C" w:rsidP="00684F0C">
      <w:pPr>
        <w:spacing w:before="120" w:after="120"/>
        <w:rPr>
          <w:color w:val="auto"/>
        </w:rPr>
      </w:pPr>
      <w:r>
        <w:rPr>
          <w:color w:val="auto"/>
        </w:rPr>
        <w:t>DAFF then</w:t>
      </w:r>
      <w:r w:rsidR="00A92ECD">
        <w:rPr>
          <w:color w:val="auto"/>
        </w:rPr>
        <w:t xml:space="preserve"> </w:t>
      </w:r>
      <w:r w:rsidR="00A92ECD" w:rsidRPr="00854ACD">
        <w:rPr>
          <w:color w:val="auto"/>
        </w:rPr>
        <w:t xml:space="preserve">assessed and considered </w:t>
      </w:r>
      <w:r w:rsidR="00A92ECD" w:rsidRPr="004715BB">
        <w:rPr>
          <w:color w:val="auto"/>
        </w:rPr>
        <w:t>all eligible and compliant</w:t>
      </w:r>
      <w:r w:rsidR="00A92ECD" w:rsidRPr="00854ACD">
        <w:rPr>
          <w:color w:val="auto"/>
        </w:rPr>
        <w:t xml:space="preserve"> applications through </w:t>
      </w:r>
      <w:r w:rsidR="00A92ECD" w:rsidRPr="00A47564">
        <w:rPr>
          <w:color w:val="auto"/>
        </w:rPr>
        <w:t xml:space="preserve">a Targeted </w:t>
      </w:r>
      <w:r w:rsidR="00A47564" w:rsidRPr="00A47564">
        <w:rPr>
          <w:color w:val="auto"/>
        </w:rPr>
        <w:t>Competitive</w:t>
      </w:r>
      <w:r w:rsidR="00A92ECD">
        <w:rPr>
          <w:color w:val="auto"/>
        </w:rPr>
        <w:t xml:space="preserve"> grant process. </w:t>
      </w:r>
      <w:r>
        <w:rPr>
          <w:color w:val="auto"/>
        </w:rPr>
        <w:t xml:space="preserve">All assessed applications were considered by the Selection Advisory Panel. The Panel </w:t>
      </w:r>
      <w:r w:rsidRPr="00854ACD">
        <w:rPr>
          <w:color w:val="auto"/>
        </w:rPr>
        <w:t>established by</w:t>
      </w:r>
      <w:r w:rsidR="00D950CA">
        <w:rPr>
          <w:color w:val="auto"/>
        </w:rPr>
        <w:t xml:space="preserve"> </w:t>
      </w:r>
      <w:r>
        <w:rPr>
          <w:color w:val="auto"/>
        </w:rPr>
        <w:t>DAFF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</w:t>
      </w:r>
      <w:r>
        <w:t xml:space="preserve">DAFF’s </w:t>
      </w:r>
      <w:r w:rsidRPr="00E86AD5">
        <w:t>funding recommendations to the Delegate.</w:t>
      </w:r>
    </w:p>
    <w:p w14:paraId="662401D6" w14:textId="39910CB9" w:rsidR="000C7C00" w:rsidRDefault="003D143B" w:rsidP="000C7C00">
      <w:pPr>
        <w:pStyle w:val="BodyText"/>
        <w:rPr>
          <w:color w:val="auto"/>
        </w:rPr>
      </w:pPr>
      <w:r>
        <w:rPr>
          <w:color w:val="auto"/>
        </w:rPr>
        <w:t>Each application was considered on its merits, based on all of the following:</w:t>
      </w:r>
    </w:p>
    <w:p w14:paraId="4DC645F3" w14:textId="4B5B8B42" w:rsidR="003D143B" w:rsidRDefault="003D143B" w:rsidP="003D143B">
      <w:pPr>
        <w:pStyle w:val="BodyText"/>
        <w:numPr>
          <w:ilvl w:val="0"/>
          <w:numId w:val="7"/>
        </w:numPr>
        <w:rPr>
          <w:color w:val="auto"/>
        </w:rPr>
      </w:pPr>
      <w:r>
        <w:rPr>
          <w:color w:val="auto"/>
        </w:rPr>
        <w:t>How well it met the criteria</w:t>
      </w:r>
    </w:p>
    <w:p w14:paraId="41888266" w14:textId="13E3F438" w:rsidR="003D143B" w:rsidRDefault="003D143B" w:rsidP="003D143B">
      <w:pPr>
        <w:pStyle w:val="BodyText"/>
        <w:numPr>
          <w:ilvl w:val="0"/>
          <w:numId w:val="7"/>
        </w:numPr>
        <w:rPr>
          <w:color w:val="auto"/>
        </w:rPr>
      </w:pPr>
      <w:r>
        <w:rPr>
          <w:color w:val="auto"/>
        </w:rPr>
        <w:t>How it compared to other applications</w:t>
      </w:r>
    </w:p>
    <w:p w14:paraId="2A112B9B" w14:textId="2A4022AD" w:rsidR="003D143B" w:rsidRDefault="003D143B" w:rsidP="003D143B">
      <w:pPr>
        <w:pStyle w:val="BodyText"/>
        <w:numPr>
          <w:ilvl w:val="0"/>
          <w:numId w:val="7"/>
        </w:numPr>
        <w:rPr>
          <w:color w:val="auto"/>
        </w:rPr>
      </w:pPr>
      <w:r>
        <w:rPr>
          <w:color w:val="auto"/>
        </w:rPr>
        <w:t>Whether it provided value with relevant money</w:t>
      </w:r>
      <w:r w:rsidR="00CF260E">
        <w:rPr>
          <w:color w:val="auto"/>
        </w:rPr>
        <w:t>.</w:t>
      </w:r>
    </w:p>
    <w:p w14:paraId="7E099B7B" w14:textId="25AF7698" w:rsidR="003D143B" w:rsidRDefault="003D143B" w:rsidP="003D143B">
      <w:pPr>
        <w:pStyle w:val="BodyText"/>
        <w:rPr>
          <w:color w:val="auto"/>
        </w:rPr>
      </w:pPr>
      <w:r>
        <w:rPr>
          <w:color w:val="auto"/>
        </w:rPr>
        <w:t xml:space="preserve">When assessing the extent to which the application represents value </w:t>
      </w:r>
      <w:r w:rsidR="00BD7FAC">
        <w:rPr>
          <w:color w:val="auto"/>
        </w:rPr>
        <w:t>with relevant money, the Selection Advisory Panel gave regard to:</w:t>
      </w:r>
    </w:p>
    <w:p w14:paraId="7EF942DC" w14:textId="77777777" w:rsidR="00BD7FAC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 w:rsidRPr="007F1364">
        <w:rPr>
          <w:sz w:val="22"/>
          <w:szCs w:val="22"/>
        </w:rPr>
        <w:t xml:space="preserve">The overall </w:t>
      </w:r>
      <w:r>
        <w:rPr>
          <w:sz w:val="22"/>
          <w:szCs w:val="22"/>
        </w:rPr>
        <w:t>funds available to all eligible organisations</w:t>
      </w:r>
    </w:p>
    <w:p w14:paraId="3B86FD70" w14:textId="357A4B7E" w:rsidR="00BD7FAC" w:rsidRPr="007F1364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Evidence of the value of items sought to be funded</w:t>
      </w:r>
      <w:r w:rsidR="008832F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F260E">
        <w:rPr>
          <w:sz w:val="22"/>
          <w:szCs w:val="22"/>
        </w:rPr>
        <w:t>for example</w:t>
      </w:r>
      <w:r>
        <w:rPr>
          <w:sz w:val="22"/>
          <w:szCs w:val="22"/>
        </w:rPr>
        <w:t xml:space="preserve"> quotes for training and equipment</w:t>
      </w:r>
    </w:p>
    <w:p w14:paraId="44B593EB" w14:textId="66E549CD" w:rsidR="00BD7FAC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The relevant </w:t>
      </w:r>
      <w:r w:rsidRPr="00D60DA9">
        <w:rPr>
          <w:sz w:val="22"/>
          <w:szCs w:val="22"/>
        </w:rPr>
        <w:t xml:space="preserve">Ranger group’s current </w:t>
      </w:r>
      <w:r>
        <w:rPr>
          <w:sz w:val="22"/>
          <w:szCs w:val="22"/>
        </w:rPr>
        <w:t xml:space="preserve">fee for service </w:t>
      </w:r>
      <w:r w:rsidRPr="00D60DA9">
        <w:rPr>
          <w:sz w:val="22"/>
          <w:szCs w:val="22"/>
        </w:rPr>
        <w:t>contract</w:t>
      </w:r>
      <w:r>
        <w:rPr>
          <w:sz w:val="22"/>
          <w:szCs w:val="22"/>
        </w:rPr>
        <w:t xml:space="preserve"> (activity types and value)</w:t>
      </w:r>
      <w:r w:rsidRPr="00D60DA9">
        <w:rPr>
          <w:sz w:val="22"/>
          <w:szCs w:val="22"/>
        </w:rPr>
        <w:t xml:space="preserve"> as well as completion rates from previous activity plans</w:t>
      </w:r>
    </w:p>
    <w:p w14:paraId="04F87D3C" w14:textId="77777777" w:rsidR="00BD7FAC" w:rsidRPr="007F1364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 w:rsidRPr="007F1364">
        <w:rPr>
          <w:sz w:val="22"/>
          <w:szCs w:val="22"/>
        </w:rPr>
        <w:t xml:space="preserve">The extent to which the grant contributes to </w:t>
      </w:r>
      <w:r>
        <w:rPr>
          <w:sz w:val="22"/>
          <w:szCs w:val="22"/>
        </w:rPr>
        <w:t>increased capacity of Indigenous Rangers to undertake current and future biosecurity fee for service activities for DAFF</w:t>
      </w:r>
    </w:p>
    <w:p w14:paraId="4BE918A0" w14:textId="77777777" w:rsidR="00BD7FAC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 w:rsidRPr="007F1364">
        <w:rPr>
          <w:sz w:val="22"/>
          <w:szCs w:val="22"/>
        </w:rPr>
        <w:t xml:space="preserve">The extent to which the grant contributes to </w:t>
      </w:r>
      <w:r>
        <w:rPr>
          <w:sz w:val="22"/>
          <w:szCs w:val="22"/>
        </w:rPr>
        <w:t>increased skills and capability of Indigenous Rangers to enhance their career pathways</w:t>
      </w:r>
    </w:p>
    <w:p w14:paraId="486283F2" w14:textId="77777777" w:rsidR="00BD7FAC" w:rsidRPr="007F1364" w:rsidRDefault="00BD7FAC" w:rsidP="00BD7FAC">
      <w:pPr>
        <w:pStyle w:val="ListBullet"/>
        <w:numPr>
          <w:ilvl w:val="0"/>
          <w:numId w:val="6"/>
        </w:numPr>
        <w:rPr>
          <w:sz w:val="22"/>
          <w:szCs w:val="22"/>
        </w:rPr>
      </w:pPr>
      <w:r w:rsidRPr="007F1364">
        <w:rPr>
          <w:sz w:val="22"/>
          <w:szCs w:val="22"/>
        </w:rPr>
        <w:t xml:space="preserve">The extent to which the grant contributes to </w:t>
      </w:r>
      <w:r>
        <w:rPr>
          <w:sz w:val="22"/>
          <w:szCs w:val="22"/>
        </w:rPr>
        <w:t>improved work health and safety of the work undertaken by Indigenous Rangers in remote areas</w:t>
      </w:r>
    </w:p>
    <w:p w14:paraId="5331C997" w14:textId="3F9AB152" w:rsidR="00E91F81" w:rsidRPr="00E91F81" w:rsidRDefault="00E91F81" w:rsidP="00E91F81">
      <w:pPr>
        <w:pStyle w:val="ListBullet"/>
        <w:numPr>
          <w:ilvl w:val="0"/>
          <w:numId w:val="6"/>
        </w:numPr>
        <w:rPr>
          <w:sz w:val="22"/>
          <w:szCs w:val="22"/>
        </w:rPr>
      </w:pPr>
      <w:r w:rsidRPr="00E91F81">
        <w:rPr>
          <w:sz w:val="22"/>
          <w:szCs w:val="22"/>
        </w:rPr>
        <w:t>The extent to which the applicant demonstrates a commitment to the Indigenous Ranger Biosecurity Program</w:t>
      </w:r>
    </w:p>
    <w:p w14:paraId="06BDDD0B" w14:textId="0A3C196D" w:rsidR="00E91F81" w:rsidRDefault="00E91F81" w:rsidP="00E91F81">
      <w:pPr>
        <w:pStyle w:val="ListBulle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E91F81">
        <w:rPr>
          <w:sz w:val="22"/>
          <w:szCs w:val="22"/>
        </w:rPr>
        <w:t>he risks, financial, fraud and other, that the applicant or activities poses for the department and the Commonwealth</w:t>
      </w:r>
    </w:p>
    <w:p w14:paraId="7CAB3EAE" w14:textId="3A828036" w:rsidR="005031CE" w:rsidRPr="002F6A91" w:rsidRDefault="00E91F81" w:rsidP="009130E1">
      <w:pPr>
        <w:pStyle w:val="ListBullet"/>
        <w:numPr>
          <w:ilvl w:val="0"/>
          <w:numId w:val="6"/>
        </w:numPr>
        <w:spacing w:after="240"/>
        <w:ind w:left="714" w:hanging="357"/>
        <w:rPr>
          <w:sz w:val="22"/>
          <w:szCs w:val="22"/>
        </w:rPr>
      </w:pPr>
      <w:r>
        <w:rPr>
          <w:sz w:val="22"/>
          <w:szCs w:val="22"/>
        </w:rPr>
        <w:t>T</w:t>
      </w:r>
      <w:r w:rsidRPr="00E91F81">
        <w:rPr>
          <w:sz w:val="22"/>
          <w:szCs w:val="22"/>
        </w:rPr>
        <w:t>he applicant’s past performance in meeting obligations under grant agreements including delivering agreed activities and meeting reporting requirements.</w:t>
      </w:r>
    </w:p>
    <w:p w14:paraId="1CB3535E" w14:textId="2393EB01" w:rsidR="00A117EB" w:rsidRDefault="00A117EB" w:rsidP="00E91F81">
      <w:pPr>
        <w:pStyle w:val="ListBullet"/>
        <w:spacing w:after="240"/>
        <w:rPr>
          <w:sz w:val="22"/>
          <w:szCs w:val="22"/>
        </w:rPr>
      </w:pPr>
      <w:r>
        <w:rPr>
          <w:sz w:val="22"/>
          <w:szCs w:val="22"/>
        </w:rPr>
        <w:t>Each applicant was required to address the following selection criteria:</w:t>
      </w:r>
    </w:p>
    <w:p w14:paraId="2AFD7F51" w14:textId="579D4CC5" w:rsidR="00A117EB" w:rsidRDefault="00A117EB" w:rsidP="00E91F81">
      <w:pPr>
        <w:pStyle w:val="ListBullet"/>
        <w:spacing w:after="240"/>
        <w:rPr>
          <w:b/>
          <w:bCs/>
          <w:sz w:val="22"/>
          <w:szCs w:val="22"/>
        </w:rPr>
      </w:pPr>
      <w:r w:rsidRPr="004715BB">
        <w:rPr>
          <w:b/>
          <w:bCs/>
          <w:sz w:val="22"/>
          <w:szCs w:val="22"/>
        </w:rPr>
        <w:t xml:space="preserve">Criterion 1: </w:t>
      </w:r>
      <w:r w:rsidR="00E91F81">
        <w:rPr>
          <w:b/>
          <w:bCs/>
          <w:sz w:val="22"/>
          <w:szCs w:val="22"/>
        </w:rPr>
        <w:t>H</w:t>
      </w:r>
      <w:r w:rsidRPr="004715BB">
        <w:rPr>
          <w:b/>
          <w:bCs/>
          <w:sz w:val="22"/>
          <w:szCs w:val="22"/>
        </w:rPr>
        <w:t>ow the grant activities will contribute to maintaining or increasing the capability of the Ranger group/s to undertake biosecurity activities for DAF</w:t>
      </w:r>
      <w:r>
        <w:rPr>
          <w:b/>
          <w:bCs/>
          <w:sz w:val="22"/>
          <w:szCs w:val="22"/>
        </w:rPr>
        <w:t>F</w:t>
      </w:r>
    </w:p>
    <w:p w14:paraId="06B7F428" w14:textId="4D81D472" w:rsidR="00A831AD" w:rsidRPr="004715BB" w:rsidRDefault="00A831AD" w:rsidP="00E91F81">
      <w:pPr>
        <w:pStyle w:val="ListBullet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Criterion 2: </w:t>
      </w:r>
      <w:r w:rsidR="00E91F81">
        <w:rPr>
          <w:b/>
          <w:bCs/>
          <w:sz w:val="22"/>
          <w:szCs w:val="22"/>
        </w:rPr>
        <w:t>How</w:t>
      </w:r>
      <w:r>
        <w:rPr>
          <w:b/>
          <w:bCs/>
          <w:sz w:val="22"/>
          <w:szCs w:val="22"/>
        </w:rPr>
        <w:t xml:space="preserve"> the grant activities offer value for money, will be delivered to a high standard, and do not pose an unacceptable risk.</w:t>
      </w:r>
    </w:p>
    <w:p w14:paraId="79D05264" w14:textId="054D2062" w:rsidR="00A117EB" w:rsidRDefault="00A831AD" w:rsidP="004715BB">
      <w:pPr>
        <w:pStyle w:val="ListBullet"/>
        <w:rPr>
          <w:sz w:val="22"/>
          <w:szCs w:val="22"/>
        </w:rPr>
      </w:pPr>
      <w:r>
        <w:rPr>
          <w:sz w:val="22"/>
          <w:szCs w:val="22"/>
        </w:rPr>
        <w:t xml:space="preserve">Preferred applicants were identified based on the strength of their responses to the selection criterion and the alignment of </w:t>
      </w:r>
      <w:r w:rsidR="00532452">
        <w:rPr>
          <w:sz w:val="22"/>
          <w:szCs w:val="22"/>
        </w:rPr>
        <w:t>activities</w:t>
      </w:r>
      <w:r>
        <w:rPr>
          <w:sz w:val="22"/>
          <w:szCs w:val="22"/>
        </w:rPr>
        <w:t xml:space="preserve"> for which funds were sought.</w:t>
      </w:r>
    </w:p>
    <w:p w14:paraId="0E2CF12A" w14:textId="6A430AFE" w:rsidR="009130E1" w:rsidRDefault="009130E1">
      <w:pPr>
        <w:spacing w:line="240" w:lineRule="auto"/>
        <w:rPr>
          <w:rFonts w:ascii="Arial" w:eastAsia="Times New Roman" w:hAnsi="Arial"/>
          <w:iCs/>
          <w:color w:val="auto"/>
          <w:szCs w:val="22"/>
        </w:rPr>
      </w:pPr>
      <w:r>
        <w:rPr>
          <w:szCs w:val="22"/>
        </w:rPr>
        <w:br w:type="page"/>
      </w:r>
    </w:p>
    <w:p w14:paraId="2BD2B93F" w14:textId="499F11B1" w:rsidR="00A92ECD" w:rsidRPr="00817C12" w:rsidRDefault="00A92ECD" w:rsidP="00A92ECD">
      <w:pPr>
        <w:pStyle w:val="Heading2"/>
        <w:rPr>
          <w:color w:val="C00000"/>
          <w:sz w:val="28"/>
          <w:szCs w:val="28"/>
        </w:rPr>
      </w:pPr>
      <w:r w:rsidRPr="00A92ECD">
        <w:rPr>
          <w:rFonts w:asciiTheme="majorHAnsi" w:hAnsiTheme="majorHAnsi" w:cstheme="majorHAnsi"/>
        </w:rPr>
        <w:lastRenderedPageBreak/>
        <w:t>Selection Results</w:t>
      </w:r>
    </w:p>
    <w:p w14:paraId="4E5DC7BF" w14:textId="7D89F774" w:rsidR="00D15FFB" w:rsidRPr="00942976" w:rsidRDefault="004715BB" w:rsidP="00D15FFB">
      <w:pPr>
        <w:pStyle w:val="BodyText"/>
        <w:rPr>
          <w:color w:val="auto"/>
        </w:rPr>
      </w:pPr>
      <w:r>
        <w:t>There was a strong interest in the grant opportunity</w:t>
      </w:r>
      <w:r w:rsidR="00532452">
        <w:t xml:space="preserve"> and total funds sought by applicants exceeded available funding</w:t>
      </w:r>
      <w:r>
        <w:t xml:space="preserve">. </w:t>
      </w:r>
      <w:r w:rsidR="00D15FFB" w:rsidRPr="00A47564">
        <w:rPr>
          <w:color w:val="auto"/>
        </w:rPr>
        <w:t xml:space="preserve">The </w:t>
      </w:r>
      <w:r w:rsidR="00D15FFB">
        <w:rPr>
          <w:color w:val="auto"/>
        </w:rPr>
        <w:t>successful</w:t>
      </w:r>
      <w:r w:rsidR="00D15FFB" w:rsidRPr="00A47564">
        <w:rPr>
          <w:color w:val="auto"/>
        </w:rPr>
        <w:t xml:space="preserve"> </w:t>
      </w:r>
      <w:r w:rsidR="00D15FFB">
        <w:rPr>
          <w:color w:val="auto"/>
        </w:rPr>
        <w:t xml:space="preserve">organisations provided strong responses to the selection criteria for supported </w:t>
      </w:r>
      <w:r w:rsidR="00532452">
        <w:rPr>
          <w:color w:val="auto"/>
        </w:rPr>
        <w:t>activities</w:t>
      </w:r>
      <w:r w:rsidR="00D15FFB">
        <w:rPr>
          <w:color w:val="auto"/>
        </w:rPr>
        <w:t xml:space="preserve"> and supported </w:t>
      </w:r>
      <w:r w:rsidR="00532452">
        <w:rPr>
          <w:color w:val="auto"/>
        </w:rPr>
        <w:t>activities</w:t>
      </w:r>
      <w:r w:rsidR="00D15FFB">
        <w:rPr>
          <w:color w:val="auto"/>
        </w:rPr>
        <w:t xml:space="preserve"> aligned strongly with the criteria and provided value for money.</w:t>
      </w:r>
    </w:p>
    <w:p w14:paraId="0E65554E" w14:textId="77777777" w:rsidR="00A92ECD" w:rsidRDefault="00A92ECD" w:rsidP="00A92ECD">
      <w:pPr>
        <w:pStyle w:val="BodyText"/>
      </w:pPr>
      <w:r>
        <w:t>This feedback is provided to assist grant applicants to understand what comprised a strong application and what was quality responses to the assessment criteria.</w:t>
      </w:r>
    </w:p>
    <w:p w14:paraId="3700082B" w14:textId="7CAF2855" w:rsidR="004975A1" w:rsidRDefault="004975A1" w:rsidP="00A92ECD">
      <w:pPr>
        <w:pStyle w:val="BodyText"/>
      </w:pPr>
      <w:r>
        <w:t>S</w:t>
      </w:r>
      <w:r w:rsidR="00D15FFB">
        <w:t>uccessful</w:t>
      </w:r>
      <w:r>
        <w:t xml:space="preserve"> applicants addressed the assessment criterion clearly by providing:</w:t>
      </w:r>
    </w:p>
    <w:p w14:paraId="42B1EE6F" w14:textId="30E718D9" w:rsidR="00026233" w:rsidRDefault="00532452" w:rsidP="00532452">
      <w:pPr>
        <w:pStyle w:val="BodyText"/>
        <w:numPr>
          <w:ilvl w:val="0"/>
          <w:numId w:val="12"/>
        </w:numPr>
        <w:spacing w:before="0"/>
        <w:ind w:left="714" w:hanging="357"/>
      </w:pPr>
      <w:r>
        <w:t>Fully c</w:t>
      </w:r>
      <w:r w:rsidR="00026233">
        <w:t xml:space="preserve">ompleted </w:t>
      </w:r>
      <w:r w:rsidR="00026233" w:rsidRPr="009A087E">
        <w:t xml:space="preserve">all </w:t>
      </w:r>
      <w:r>
        <w:t>fields in the application documents</w:t>
      </w:r>
      <w:r w:rsidR="00026233" w:rsidRPr="009A087E">
        <w:t xml:space="preserve"> with sufficient detail to demonstrate </w:t>
      </w:r>
      <w:r>
        <w:t xml:space="preserve">clearly </w:t>
      </w:r>
      <w:r w:rsidR="00026233" w:rsidRPr="009A087E">
        <w:t>h</w:t>
      </w:r>
      <w:r w:rsidR="00026233" w:rsidRPr="00532452">
        <w:rPr>
          <w:color w:val="auto"/>
        </w:rPr>
        <w:t xml:space="preserve">ow the grant activities link to the biosecurity activities and </w:t>
      </w:r>
      <w:r>
        <w:rPr>
          <w:color w:val="auto"/>
        </w:rPr>
        <w:t xml:space="preserve">examples of </w:t>
      </w:r>
      <w:r w:rsidR="00026233" w:rsidRPr="00532452">
        <w:rPr>
          <w:color w:val="auto"/>
        </w:rPr>
        <w:t>how they will benefit the ranger group</w:t>
      </w:r>
      <w:r>
        <w:rPr>
          <w:color w:val="auto"/>
        </w:rPr>
        <w:t xml:space="preserve"> in undertaking biosecurity work</w:t>
      </w:r>
      <w:r w:rsidR="00026233" w:rsidRPr="00532452">
        <w:rPr>
          <w:color w:val="auto"/>
        </w:rPr>
        <w:t>.</w:t>
      </w:r>
    </w:p>
    <w:p w14:paraId="7198C852" w14:textId="565BF664" w:rsidR="004975A1" w:rsidRPr="004975A1" w:rsidRDefault="002303B9" w:rsidP="00532452">
      <w:pPr>
        <w:pStyle w:val="ListParagraph"/>
        <w:numPr>
          <w:ilvl w:val="0"/>
          <w:numId w:val="12"/>
        </w:numPr>
        <w:spacing w:before="120" w:after="140" w:line="220" w:lineRule="atLeast"/>
        <w:ind w:left="714" w:hanging="357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Detailed</w:t>
      </w:r>
      <w:r w:rsidR="004975A1" w:rsidRPr="004975A1">
        <w:rPr>
          <w:rFonts w:ascii="Arial" w:eastAsia="Times New Roman" w:hAnsi="Arial" w:cs="Arial"/>
          <w:color w:val="auto"/>
          <w:szCs w:val="22"/>
        </w:rPr>
        <w:t xml:space="preserve"> information about the need for the equipment/training/</w:t>
      </w:r>
      <w:r w:rsidR="00532452">
        <w:rPr>
          <w:rFonts w:ascii="Arial" w:eastAsia="Times New Roman" w:hAnsi="Arial" w:cs="Arial"/>
          <w:color w:val="auto"/>
          <w:szCs w:val="22"/>
        </w:rPr>
        <w:t>minor work/other activity</w:t>
      </w:r>
      <w:r w:rsidR="004975A1" w:rsidRPr="004975A1">
        <w:rPr>
          <w:rFonts w:ascii="Arial" w:eastAsia="Times New Roman" w:hAnsi="Arial" w:cs="Arial"/>
          <w:color w:val="auto"/>
          <w:szCs w:val="22"/>
        </w:rPr>
        <w:t xml:space="preserve"> and how </w:t>
      </w:r>
      <w:r w:rsidR="00532452">
        <w:rPr>
          <w:rFonts w:ascii="Arial" w:eastAsia="Times New Roman" w:hAnsi="Arial" w:cs="Arial"/>
          <w:color w:val="auto"/>
          <w:szCs w:val="22"/>
        </w:rPr>
        <w:t xml:space="preserve">biosecurity activities, </w:t>
      </w:r>
      <w:r w:rsidR="004975A1" w:rsidRPr="004975A1">
        <w:rPr>
          <w:rFonts w:ascii="Arial" w:eastAsia="Times New Roman" w:hAnsi="Arial" w:cs="Arial"/>
          <w:color w:val="auto"/>
          <w:szCs w:val="22"/>
        </w:rPr>
        <w:t>work practices or safety would be improved through undertaking the activity.</w:t>
      </w:r>
    </w:p>
    <w:p w14:paraId="323B8650" w14:textId="60C6FD15" w:rsidR="004975A1" w:rsidRPr="009A087E" w:rsidRDefault="004975A1" w:rsidP="004975A1">
      <w:pPr>
        <w:pStyle w:val="BodyText"/>
        <w:numPr>
          <w:ilvl w:val="0"/>
          <w:numId w:val="12"/>
        </w:numPr>
      </w:pPr>
      <w:r w:rsidRPr="009A087E">
        <w:rPr>
          <w:rFonts w:ascii="Arial" w:eastAsia="Times New Roman" w:hAnsi="Arial" w:cs="Arial"/>
          <w:color w:val="auto"/>
          <w:szCs w:val="22"/>
        </w:rPr>
        <w:t>Sufficient evidence that the equipment/training</w:t>
      </w:r>
      <w:r w:rsidR="00532452">
        <w:rPr>
          <w:rFonts w:ascii="Arial" w:eastAsia="Times New Roman" w:hAnsi="Arial" w:cs="Arial"/>
          <w:color w:val="auto"/>
          <w:szCs w:val="22"/>
        </w:rPr>
        <w:t>/minor work/other activity</w:t>
      </w:r>
      <w:r w:rsidRPr="009A087E">
        <w:rPr>
          <w:rFonts w:ascii="Arial" w:eastAsia="Times New Roman" w:hAnsi="Arial" w:cs="Arial"/>
          <w:color w:val="auto"/>
          <w:szCs w:val="22"/>
        </w:rPr>
        <w:t xml:space="preserve"> represents value for mone</w:t>
      </w:r>
      <w:r w:rsidR="005A02CF">
        <w:rPr>
          <w:rFonts w:ascii="Arial" w:eastAsia="Times New Roman" w:hAnsi="Arial" w:cs="Arial"/>
          <w:color w:val="auto"/>
          <w:szCs w:val="22"/>
        </w:rPr>
        <w:t xml:space="preserve">y, </w:t>
      </w:r>
      <w:r w:rsidR="00906C42">
        <w:rPr>
          <w:rFonts w:ascii="Arial" w:eastAsia="Times New Roman" w:hAnsi="Arial" w:cs="Arial"/>
          <w:color w:val="auto"/>
          <w:szCs w:val="22"/>
        </w:rPr>
        <w:t>for example,</w:t>
      </w:r>
      <w:r w:rsidR="005A02CF">
        <w:rPr>
          <w:rFonts w:ascii="Arial" w:eastAsia="Times New Roman" w:hAnsi="Arial" w:cs="Arial"/>
          <w:color w:val="auto"/>
          <w:szCs w:val="22"/>
        </w:rPr>
        <w:t xml:space="preserve"> provid</w:t>
      </w:r>
      <w:r w:rsidR="00532452">
        <w:rPr>
          <w:rFonts w:ascii="Arial" w:eastAsia="Times New Roman" w:hAnsi="Arial" w:cs="Arial"/>
          <w:color w:val="auto"/>
          <w:szCs w:val="22"/>
        </w:rPr>
        <w:t>ing</w:t>
      </w:r>
      <w:r w:rsidR="005A02CF">
        <w:rPr>
          <w:rFonts w:ascii="Arial" w:eastAsia="Times New Roman" w:hAnsi="Arial" w:cs="Arial"/>
          <w:color w:val="auto"/>
          <w:szCs w:val="22"/>
        </w:rPr>
        <w:t xml:space="preserve"> one or more </w:t>
      </w:r>
      <w:r w:rsidR="00532452">
        <w:rPr>
          <w:rFonts w:ascii="Arial" w:eastAsia="Times New Roman" w:hAnsi="Arial" w:cs="Arial"/>
          <w:color w:val="auto"/>
          <w:szCs w:val="22"/>
        </w:rPr>
        <w:t xml:space="preserve">detailed </w:t>
      </w:r>
      <w:r w:rsidR="005A02CF">
        <w:rPr>
          <w:rFonts w:ascii="Arial" w:eastAsia="Times New Roman" w:hAnsi="Arial" w:cs="Arial"/>
          <w:color w:val="auto"/>
          <w:szCs w:val="22"/>
        </w:rPr>
        <w:t>quotes on the requested grant activities and/or a break</w:t>
      </w:r>
      <w:r w:rsidR="002303B9">
        <w:rPr>
          <w:rFonts w:ascii="Arial" w:eastAsia="Times New Roman" w:hAnsi="Arial" w:cs="Arial"/>
          <w:color w:val="auto"/>
          <w:szCs w:val="22"/>
        </w:rPr>
        <w:t>-</w:t>
      </w:r>
      <w:r w:rsidR="005A02CF">
        <w:rPr>
          <w:rFonts w:ascii="Arial" w:eastAsia="Times New Roman" w:hAnsi="Arial" w:cs="Arial"/>
          <w:color w:val="auto"/>
          <w:szCs w:val="22"/>
        </w:rPr>
        <w:t>down of calculations</w:t>
      </w:r>
      <w:r w:rsidR="00532452">
        <w:rPr>
          <w:rFonts w:ascii="Arial" w:eastAsia="Times New Roman" w:hAnsi="Arial" w:cs="Arial"/>
          <w:color w:val="auto"/>
          <w:szCs w:val="22"/>
        </w:rPr>
        <w:t xml:space="preserve"> and justification for costs and use of certain suppliers</w:t>
      </w:r>
      <w:r w:rsidR="000F7196">
        <w:rPr>
          <w:rFonts w:ascii="Arial" w:eastAsia="Times New Roman" w:hAnsi="Arial" w:cs="Arial"/>
          <w:color w:val="auto"/>
          <w:szCs w:val="22"/>
        </w:rPr>
        <w:t>.</w:t>
      </w:r>
    </w:p>
    <w:p w14:paraId="7937B81C" w14:textId="12123890" w:rsidR="00EE416F" w:rsidRDefault="00EE416F" w:rsidP="00532452">
      <w:pPr>
        <w:pStyle w:val="BodyText"/>
        <w:numPr>
          <w:ilvl w:val="0"/>
          <w:numId w:val="12"/>
        </w:numPr>
        <w:spacing w:before="0"/>
        <w:ind w:left="714" w:hanging="357"/>
      </w:pPr>
      <w:r>
        <w:t xml:space="preserve">Detailed description for each activity to assist the panel in understanding what the </w:t>
      </w:r>
      <w:r w:rsidRPr="009A087E">
        <w:rPr>
          <w:rFonts w:ascii="Arial" w:eastAsia="Times New Roman" w:hAnsi="Arial" w:cs="Arial"/>
          <w:color w:val="auto"/>
          <w:szCs w:val="22"/>
        </w:rPr>
        <w:t>equipment/training</w:t>
      </w:r>
      <w:r>
        <w:rPr>
          <w:rFonts w:ascii="Arial" w:eastAsia="Times New Roman" w:hAnsi="Arial" w:cs="Arial"/>
          <w:color w:val="auto"/>
          <w:szCs w:val="22"/>
        </w:rPr>
        <w:t xml:space="preserve">/minor work/other activity will involve and the end outcome, </w:t>
      </w:r>
      <w:r w:rsidR="00906C42">
        <w:rPr>
          <w:rFonts w:ascii="Arial" w:eastAsia="Times New Roman" w:hAnsi="Arial" w:cs="Arial"/>
          <w:color w:val="auto"/>
          <w:szCs w:val="22"/>
        </w:rPr>
        <w:t>for example,</w:t>
      </w:r>
      <w:r>
        <w:rPr>
          <w:rFonts w:ascii="Arial" w:eastAsia="Times New Roman" w:hAnsi="Arial" w:cs="Arial"/>
          <w:color w:val="auto"/>
          <w:szCs w:val="22"/>
        </w:rPr>
        <w:t xml:space="preserve"> for equipment: detailed specification for equipment including brand and model; for training: course code, RTO, delivery mode/length, additional details if not nationally accredited course; for minor works: project plan, drawings, detailed work breakdown.</w:t>
      </w:r>
    </w:p>
    <w:p w14:paraId="5A3230D0" w14:textId="6010B3DE" w:rsidR="00532452" w:rsidRDefault="00532452" w:rsidP="00532452">
      <w:pPr>
        <w:pStyle w:val="BodyText"/>
        <w:numPr>
          <w:ilvl w:val="0"/>
          <w:numId w:val="12"/>
        </w:numPr>
        <w:spacing w:before="0"/>
        <w:ind w:left="714" w:hanging="357"/>
      </w:pPr>
      <w:r>
        <w:t>A fully completed Risk Management Plan with s</w:t>
      </w:r>
      <w:r w:rsidR="004975A1" w:rsidRPr="009A087E">
        <w:t xml:space="preserve">ufficient evidence </w:t>
      </w:r>
      <w:r>
        <w:t xml:space="preserve">attached demonstrating adequate risk mitigation strategies in place such as copies of safe work operating policies and procedures, relevant licences and qualifications </w:t>
      </w:r>
      <w:r w:rsidR="00906C42">
        <w:t>and so on</w:t>
      </w:r>
      <w:r>
        <w:t>.</w:t>
      </w:r>
    </w:p>
    <w:p w14:paraId="68FD2458" w14:textId="7BD13764" w:rsidR="00D15FFB" w:rsidRDefault="00D15FFB" w:rsidP="00D15FFB">
      <w:pPr>
        <w:pStyle w:val="BodyText"/>
      </w:pPr>
      <w:r w:rsidRPr="00A47564">
        <w:rPr>
          <w:rStyle w:val="ui-provider"/>
          <w:color w:val="auto"/>
        </w:rPr>
        <w:t xml:space="preserve">The Hub </w:t>
      </w:r>
      <w:r w:rsidRPr="00A47564">
        <w:rPr>
          <w:rStyle w:val="ui-provider"/>
        </w:rPr>
        <w:t>notified</w:t>
      </w:r>
      <w:r>
        <w:rPr>
          <w:rStyle w:val="ui-provider"/>
        </w:rPr>
        <w:t xml:space="preserve"> applicants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>e requirements outlined in the 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7474FE44" w14:textId="2446FF2D" w:rsidR="00A92ECD" w:rsidRPr="00A92ECD" w:rsidRDefault="00A92ECD" w:rsidP="00A92ECD">
      <w:pPr>
        <w:pStyle w:val="Heading2"/>
        <w:rPr>
          <w:rFonts w:asciiTheme="majorHAnsi" w:hAnsiTheme="majorHAnsi" w:cstheme="majorHAnsi"/>
        </w:rPr>
      </w:pPr>
      <w:r w:rsidRPr="00A92ECD">
        <w:rPr>
          <w:rFonts w:asciiTheme="majorHAnsi" w:hAnsiTheme="majorHAnsi" w:cstheme="majorHAnsi"/>
        </w:rPr>
        <w:t>Individual feedback</w:t>
      </w:r>
    </w:p>
    <w:p w14:paraId="18F0DA93" w14:textId="52B820F6" w:rsidR="006D5A48" w:rsidRPr="00700F1E" w:rsidRDefault="00491CFD" w:rsidP="00A92ECD">
      <w:pPr>
        <w:pStyle w:val="BodyText"/>
        <w:rPr>
          <w:color w:val="auto"/>
        </w:rPr>
      </w:pPr>
      <w:r>
        <w:rPr>
          <w:color w:val="auto"/>
        </w:rPr>
        <w:t>I</w:t>
      </w:r>
      <w:r w:rsidR="00A92ECD" w:rsidRPr="00700F1E">
        <w:rPr>
          <w:color w:val="auto"/>
        </w:rPr>
        <w:t xml:space="preserve">ndividual feedback </w:t>
      </w:r>
      <w:r>
        <w:rPr>
          <w:color w:val="auto"/>
        </w:rPr>
        <w:t>can</w:t>
      </w:r>
      <w:r w:rsidR="00A92ECD" w:rsidRPr="00700F1E">
        <w:rPr>
          <w:color w:val="auto"/>
        </w:rPr>
        <w:t xml:space="preserve"> be provided for this grant opportunity</w:t>
      </w:r>
      <w:r>
        <w:rPr>
          <w:color w:val="auto"/>
        </w:rPr>
        <w:t xml:space="preserve"> upon request</w:t>
      </w:r>
      <w:r w:rsidR="00A92ECD" w:rsidRPr="00700F1E">
        <w:rPr>
          <w:color w:val="auto"/>
        </w:rPr>
        <w:t>.</w:t>
      </w:r>
      <w:r>
        <w:rPr>
          <w:color w:val="auto"/>
        </w:rPr>
        <w:t xml:space="preserve"> </w:t>
      </w:r>
      <w:r w:rsidR="006D5A48">
        <w:rPr>
          <w:color w:val="auto"/>
        </w:rPr>
        <w:t>If you have been advised that your application was not successful, you can request feedback by contact</w:t>
      </w:r>
      <w:r>
        <w:rPr>
          <w:color w:val="auto"/>
        </w:rPr>
        <w:t>ing</w:t>
      </w:r>
      <w:r w:rsidR="006D5A48">
        <w:rPr>
          <w:color w:val="auto"/>
        </w:rPr>
        <w:t xml:space="preserve"> DAFF at </w:t>
      </w:r>
      <w:hyperlink r:id="rId13" w:history="1">
        <w:r w:rsidR="006D5A48" w:rsidRPr="00E66406">
          <w:rPr>
            <w:rStyle w:val="Hyperlink"/>
          </w:rPr>
          <w:t>tropicalbiosecurity@aff.gov.au</w:t>
        </w:r>
      </w:hyperlink>
      <w:r w:rsidR="006D5A48">
        <w:rPr>
          <w:color w:val="auto"/>
        </w:rPr>
        <w:t xml:space="preserve"> </w:t>
      </w:r>
      <w:r>
        <w:rPr>
          <w:color w:val="auto"/>
        </w:rPr>
        <w:t>within 30 days of receipt of the outcome of your application.</w:t>
      </w:r>
    </w:p>
    <w:sectPr w:rsidR="006D5A48" w:rsidRPr="00700F1E" w:rsidSect="001573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26" w:right="1134" w:bottom="1247" w:left="1134" w:header="283" w:footer="283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7808" w14:textId="77777777" w:rsidR="007F4290" w:rsidRDefault="007F4290" w:rsidP="00772718">
      <w:pPr>
        <w:spacing w:line="240" w:lineRule="auto"/>
      </w:pPr>
      <w:r>
        <w:separator/>
      </w:r>
    </w:p>
  </w:endnote>
  <w:endnote w:type="continuationSeparator" w:id="0">
    <w:p w14:paraId="29A0F57C" w14:textId="77777777" w:rsidR="007F4290" w:rsidRDefault="007F4290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A9A3" w14:textId="1581DDA7" w:rsidR="00673821" w:rsidRDefault="004161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2211CD8" wp14:editId="18EDF5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173738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5A8DF" w14:textId="262C5279" w:rsidR="004161AE" w:rsidRPr="004161AE" w:rsidRDefault="004161AE" w:rsidP="004161A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161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11C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A05A8DF" w14:textId="262C5279" w:rsidR="004161AE" w:rsidRPr="004161AE" w:rsidRDefault="004161AE" w:rsidP="004161A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161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821"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32D86629" wp14:editId="03732822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75665" cy="275590"/>
              <wp:effectExtent l="0" t="0" r="0" b="0"/>
              <wp:wrapNone/>
              <wp:docPr id="1485895808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953BB" w14:textId="25F4467C" w:rsidR="00673821" w:rsidRPr="00673821" w:rsidRDefault="00673821" w:rsidP="00F819A6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F819A6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86629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9" type="#_x0000_t202" style="position:absolute;margin-left:0;margin-top:0;width:68.95pt;height:21.7pt;z-index:251676672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432953BB" w14:textId="25F4467C" w:rsidR="00673821" w:rsidRPr="00673821" w:rsidRDefault="00673821" w:rsidP="00F819A6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PM_ProtectiveMarkingValue_Footer \* MERGEFORMAT </w:instrText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F819A6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F2EF" w14:textId="77777777" w:rsidR="005031CE" w:rsidRPr="005031CE" w:rsidRDefault="005031CE" w:rsidP="005031CE">
    <w:pPr>
      <w:pStyle w:val="Header"/>
      <w:jc w:val="center"/>
      <w:rPr>
        <w:color w:val="ED0000"/>
        <w:sz w:val="20"/>
      </w:rPr>
    </w:pPr>
    <w:r w:rsidRPr="005031CE">
      <w:rPr>
        <w:color w:val="ED0000"/>
        <w:sz w:val="20"/>
      </w:rPr>
      <w:t>OFFICIAL</w:t>
    </w:r>
  </w:p>
  <w:p w14:paraId="0DB6C872" w14:textId="746F2DCF" w:rsidR="003A3D76" w:rsidRDefault="003A3D76" w:rsidP="005031CE">
    <w:pPr>
      <w:pStyle w:val="Footer"/>
      <w:jc w:val="center"/>
    </w:pPr>
  </w:p>
  <w:p w14:paraId="383482CC" w14:textId="30C7AB5B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5E16">
      <w:rPr>
        <w:noProof/>
      </w:rPr>
      <w:t>2</w:t>
    </w:r>
    <w:r>
      <w:fldChar w:fldCharType="end"/>
    </w:r>
    <w:r>
      <w:t xml:space="preserve">  </w:t>
    </w:r>
    <w:r w:rsidRPr="00A454BF">
      <w:t>|  Community Grants Hub</w:t>
    </w:r>
    <w:r w:rsidR="003A3D7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4607" w14:textId="295D9D79" w:rsidR="003A3D76" w:rsidRDefault="00F819A6">
    <w:pPr>
      <w:pStyle w:val="Footer"/>
    </w:pPr>
    <w:r>
      <w:pict w14:anchorId="2CC68FC6">
        <v:rect id="_x0000_i1025" style="width:0;height:1.5pt" o:hralign="center" o:hrstd="t" o:hr="t" fillcolor="#a0a0a0" stroked="f"/>
      </w:pict>
    </w:r>
  </w:p>
  <w:p w14:paraId="2E13E51B" w14:textId="22D6E6B6" w:rsidR="005031CE" w:rsidRPr="005031CE" w:rsidRDefault="005031CE" w:rsidP="005031CE">
    <w:pPr>
      <w:pStyle w:val="Footer"/>
      <w:jc w:val="center"/>
      <w:rPr>
        <w:color w:val="ED0000"/>
        <w:sz w:val="20"/>
      </w:rPr>
    </w:pPr>
    <w:r w:rsidRPr="005031CE">
      <w:rPr>
        <w:color w:val="ED0000"/>
        <w:sz w:val="20"/>
      </w:rPr>
      <w:t>OFFICIAL</w:t>
    </w:r>
  </w:p>
  <w:p w14:paraId="037EB36E" w14:textId="7B3EAA30" w:rsidR="00D91B18" w:rsidRPr="00531CD5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85E16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  <w:r w:rsidR="003A3D7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0D95" w14:textId="77777777" w:rsidR="007F4290" w:rsidRDefault="007F4290" w:rsidP="00772718">
      <w:pPr>
        <w:spacing w:line="240" w:lineRule="auto"/>
      </w:pPr>
      <w:r>
        <w:separator/>
      </w:r>
    </w:p>
  </w:footnote>
  <w:footnote w:type="continuationSeparator" w:id="0">
    <w:p w14:paraId="70A08DE7" w14:textId="77777777" w:rsidR="007F4290" w:rsidRDefault="007F4290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3C5C" w14:textId="6C076580" w:rsidR="00673821" w:rsidRDefault="004161A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2CDE399" wp14:editId="0FF58E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71857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CCE6C" w14:textId="2A27D5EF" w:rsidR="004161AE" w:rsidRPr="004161AE" w:rsidRDefault="004161AE" w:rsidP="004161A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161A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DE3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61CCE6C" w14:textId="2A27D5EF" w:rsidR="004161AE" w:rsidRPr="004161AE" w:rsidRDefault="004161AE" w:rsidP="004161A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161A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3821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05C0B9A2" wp14:editId="63FC2E3A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75665" cy="275590"/>
              <wp:effectExtent l="0" t="0" r="0" b="0"/>
              <wp:wrapNone/>
              <wp:docPr id="381595485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566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F9FB4" w14:textId="2A406519" w:rsidR="00673821" w:rsidRPr="00673821" w:rsidRDefault="00673821" w:rsidP="00F819A6">
                          <w:pPr>
                            <w:jc w:val="center"/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</w:pP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begin"/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separate"/>
                          </w:r>
                          <w:r w:rsidR="00F819A6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t>OFFICIAL</w:t>
                          </w:r>
                          <w:r w:rsidRPr="00673821">
                            <w:rPr>
                              <w:rFonts w:ascii="Times New Roman" w:hAnsi="Times New Roman"/>
                              <w:color w:val="FF7E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B9A2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7" type="#_x0000_t202" style="position:absolute;margin-left:0;margin-top:0;width:68.95pt;height:21.7pt;z-index:25167360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227F9FB4" w14:textId="2A406519" w:rsidR="00673821" w:rsidRPr="00673821" w:rsidRDefault="00673821" w:rsidP="00F819A6">
                    <w:pPr>
                      <w:jc w:val="center"/>
                      <w:rPr>
                        <w:rFonts w:ascii="Times New Roman" w:hAnsi="Times New Roman"/>
                        <w:color w:val="FF7E00"/>
                        <w:sz w:val="24"/>
                      </w:rPr>
                    </w:pP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begin"/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instrText xml:space="preserve"> DOCPROPERTY PM_ProtectiveMarkingValue_Header \* MERGEFORMAT </w:instrText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separate"/>
                    </w:r>
                    <w:r w:rsidR="00F819A6">
                      <w:rPr>
                        <w:rFonts w:ascii="Times New Roman" w:hAnsi="Times New Roman"/>
                        <w:color w:val="FF7E00"/>
                        <w:sz w:val="24"/>
                      </w:rPr>
                      <w:t>OFFICIAL</w:t>
                    </w:r>
                    <w:r w:rsidRPr="00673821">
                      <w:rPr>
                        <w:rFonts w:ascii="Times New Roman" w:hAnsi="Times New Roman"/>
                        <w:color w:val="FF7E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B4D2" w14:textId="5EC2DB98" w:rsidR="002073AA" w:rsidRPr="005031CE" w:rsidRDefault="002073AA" w:rsidP="002073AA">
    <w:pPr>
      <w:pStyle w:val="Header"/>
      <w:jc w:val="center"/>
      <w:rPr>
        <w:color w:val="ED0000"/>
        <w:sz w:val="20"/>
      </w:rPr>
    </w:pPr>
    <w:r w:rsidRPr="005031CE">
      <w:rPr>
        <w:color w:val="ED0000"/>
        <w:sz w:val="20"/>
      </w:rPr>
      <w:t>OFFICIAL</w:t>
    </w:r>
  </w:p>
  <w:p w14:paraId="2B841FD7" w14:textId="77777777" w:rsidR="002073AA" w:rsidRDefault="00207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5FC2" w14:textId="0516B7A7" w:rsidR="00D91B18" w:rsidRPr="00127974" w:rsidRDefault="00530B06" w:rsidP="00127974">
    <w:pPr>
      <w:pStyle w:val="Footer"/>
      <w:jc w:val="center"/>
      <w:rPr>
        <w:color w:val="ED0000"/>
        <w:sz w:val="20"/>
      </w:rPr>
    </w:pPr>
    <w:r w:rsidRPr="005031CE">
      <w:rPr>
        <w:color w:val="ED0000"/>
        <w:sz w:val="2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DAB0498"/>
    <w:multiLevelType w:val="hybridMultilevel"/>
    <w:tmpl w:val="DC72B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B2ABE"/>
    <w:multiLevelType w:val="hybridMultilevel"/>
    <w:tmpl w:val="69241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A2E"/>
    <w:multiLevelType w:val="hybridMultilevel"/>
    <w:tmpl w:val="FAF6336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D12E7"/>
    <w:multiLevelType w:val="multilevel"/>
    <w:tmpl w:val="AE1885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264F9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A2A39AF"/>
    <w:multiLevelType w:val="hybridMultilevel"/>
    <w:tmpl w:val="B8EE1A96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1852"/>
    <w:multiLevelType w:val="hybridMultilevel"/>
    <w:tmpl w:val="546AD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7FB70D1"/>
    <w:multiLevelType w:val="multilevel"/>
    <w:tmpl w:val="8500E414"/>
    <w:lvl w:ilvl="0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-32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328" w:hanging="360"/>
      </w:pPr>
      <w:rPr>
        <w:rFonts w:ascii="Wingdings" w:hAnsi="Wingdings" w:hint="default"/>
        <w:color w:val="264F90"/>
      </w:rPr>
    </w:lvl>
    <w:lvl w:ilvl="3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04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488" w:hanging="360"/>
      </w:pPr>
      <w:rPr>
        <w:rFonts w:ascii="Symbol" w:hAnsi="Symbol" w:hint="default"/>
      </w:rPr>
    </w:lvl>
  </w:abstractNum>
  <w:abstractNum w:abstractNumId="11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 w16cid:durableId="492836538">
    <w:abstractNumId w:val="0"/>
  </w:num>
  <w:num w:numId="2" w16cid:durableId="1493981043">
    <w:abstractNumId w:val="11"/>
  </w:num>
  <w:num w:numId="3" w16cid:durableId="999308129">
    <w:abstractNumId w:val="5"/>
  </w:num>
  <w:num w:numId="4" w16cid:durableId="439571975">
    <w:abstractNumId w:val="9"/>
  </w:num>
  <w:num w:numId="5" w16cid:durableId="250505642">
    <w:abstractNumId w:val="8"/>
  </w:num>
  <w:num w:numId="6" w16cid:durableId="1809128244">
    <w:abstractNumId w:val="6"/>
  </w:num>
  <w:num w:numId="7" w16cid:durableId="619802809">
    <w:abstractNumId w:val="6"/>
  </w:num>
  <w:num w:numId="8" w16cid:durableId="835191321">
    <w:abstractNumId w:val="7"/>
  </w:num>
  <w:num w:numId="9" w16cid:durableId="33119368">
    <w:abstractNumId w:val="4"/>
  </w:num>
  <w:num w:numId="10" w16cid:durableId="449125414">
    <w:abstractNumId w:val="2"/>
  </w:num>
  <w:num w:numId="11" w16cid:durableId="1879124851">
    <w:abstractNumId w:val="1"/>
  </w:num>
  <w:num w:numId="12" w16cid:durableId="1824815979">
    <w:abstractNumId w:val="3"/>
  </w:num>
  <w:num w:numId="13" w16cid:durableId="18354903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CD"/>
    <w:rsid w:val="00000555"/>
    <w:rsid w:val="00000A51"/>
    <w:rsid w:val="00004A79"/>
    <w:rsid w:val="00007DE9"/>
    <w:rsid w:val="00015AE4"/>
    <w:rsid w:val="00026233"/>
    <w:rsid w:val="0003018E"/>
    <w:rsid w:val="00033BC3"/>
    <w:rsid w:val="00044E09"/>
    <w:rsid w:val="0004784D"/>
    <w:rsid w:val="00053A00"/>
    <w:rsid w:val="00060F75"/>
    <w:rsid w:val="00085E16"/>
    <w:rsid w:val="00095173"/>
    <w:rsid w:val="000A7305"/>
    <w:rsid w:val="000B6C00"/>
    <w:rsid w:val="000C19EB"/>
    <w:rsid w:val="000C1F06"/>
    <w:rsid w:val="000C7C00"/>
    <w:rsid w:val="000F1DD1"/>
    <w:rsid w:val="000F28B8"/>
    <w:rsid w:val="000F3766"/>
    <w:rsid w:val="000F7196"/>
    <w:rsid w:val="00106FC4"/>
    <w:rsid w:val="00111F0C"/>
    <w:rsid w:val="00127974"/>
    <w:rsid w:val="00133A1A"/>
    <w:rsid w:val="0014062C"/>
    <w:rsid w:val="001426E1"/>
    <w:rsid w:val="00145E2D"/>
    <w:rsid w:val="00146699"/>
    <w:rsid w:val="0015739B"/>
    <w:rsid w:val="0016612C"/>
    <w:rsid w:val="00171634"/>
    <w:rsid w:val="001763D4"/>
    <w:rsid w:val="00181433"/>
    <w:rsid w:val="001834DD"/>
    <w:rsid w:val="001970A6"/>
    <w:rsid w:val="001C53CE"/>
    <w:rsid w:val="001C5D96"/>
    <w:rsid w:val="001D341B"/>
    <w:rsid w:val="001E3D2B"/>
    <w:rsid w:val="001E66CE"/>
    <w:rsid w:val="0020033E"/>
    <w:rsid w:val="002073AA"/>
    <w:rsid w:val="00221DC2"/>
    <w:rsid w:val="00222526"/>
    <w:rsid w:val="002303B9"/>
    <w:rsid w:val="00244B48"/>
    <w:rsid w:val="002526A8"/>
    <w:rsid w:val="002573D5"/>
    <w:rsid w:val="002629AC"/>
    <w:rsid w:val="00264E26"/>
    <w:rsid w:val="00266E17"/>
    <w:rsid w:val="00280E74"/>
    <w:rsid w:val="002933D2"/>
    <w:rsid w:val="002A0E78"/>
    <w:rsid w:val="002A41E1"/>
    <w:rsid w:val="002A6309"/>
    <w:rsid w:val="002B5D8B"/>
    <w:rsid w:val="002B6574"/>
    <w:rsid w:val="002D4D48"/>
    <w:rsid w:val="002D6D1C"/>
    <w:rsid w:val="002E21D2"/>
    <w:rsid w:val="002F6A91"/>
    <w:rsid w:val="002F7D3C"/>
    <w:rsid w:val="00305720"/>
    <w:rsid w:val="003131AB"/>
    <w:rsid w:val="00320E63"/>
    <w:rsid w:val="003217BE"/>
    <w:rsid w:val="003448C5"/>
    <w:rsid w:val="003A3D76"/>
    <w:rsid w:val="003D0647"/>
    <w:rsid w:val="003D0E1C"/>
    <w:rsid w:val="003D1265"/>
    <w:rsid w:val="003D143B"/>
    <w:rsid w:val="003D3B1D"/>
    <w:rsid w:val="003D5DBE"/>
    <w:rsid w:val="00400551"/>
    <w:rsid w:val="00404841"/>
    <w:rsid w:val="00412059"/>
    <w:rsid w:val="004161AE"/>
    <w:rsid w:val="004233BF"/>
    <w:rsid w:val="00425633"/>
    <w:rsid w:val="00440015"/>
    <w:rsid w:val="00440EB7"/>
    <w:rsid w:val="00441E79"/>
    <w:rsid w:val="00450486"/>
    <w:rsid w:val="00454356"/>
    <w:rsid w:val="004675B9"/>
    <w:rsid w:val="004709E9"/>
    <w:rsid w:val="004715BB"/>
    <w:rsid w:val="00483A58"/>
    <w:rsid w:val="004902A6"/>
    <w:rsid w:val="00491CFD"/>
    <w:rsid w:val="004975A1"/>
    <w:rsid w:val="004A0913"/>
    <w:rsid w:val="004B5F40"/>
    <w:rsid w:val="004C7D16"/>
    <w:rsid w:val="004D700E"/>
    <w:rsid w:val="004D7F17"/>
    <w:rsid w:val="004E0670"/>
    <w:rsid w:val="004E70C6"/>
    <w:rsid w:val="004E7F37"/>
    <w:rsid w:val="004F12CA"/>
    <w:rsid w:val="004F31BA"/>
    <w:rsid w:val="005031CE"/>
    <w:rsid w:val="0051299F"/>
    <w:rsid w:val="00526B85"/>
    <w:rsid w:val="005306A1"/>
    <w:rsid w:val="00530B06"/>
    <w:rsid w:val="00531CD5"/>
    <w:rsid w:val="00532452"/>
    <w:rsid w:val="005834F4"/>
    <w:rsid w:val="0059000C"/>
    <w:rsid w:val="005A02A1"/>
    <w:rsid w:val="005A02CF"/>
    <w:rsid w:val="005B4848"/>
    <w:rsid w:val="005D7A24"/>
    <w:rsid w:val="00616EBA"/>
    <w:rsid w:val="006238C6"/>
    <w:rsid w:val="00632C08"/>
    <w:rsid w:val="00654C42"/>
    <w:rsid w:val="0065547C"/>
    <w:rsid w:val="0067074A"/>
    <w:rsid w:val="00672994"/>
    <w:rsid w:val="00673821"/>
    <w:rsid w:val="00684F0C"/>
    <w:rsid w:val="006C15C5"/>
    <w:rsid w:val="006D3DAD"/>
    <w:rsid w:val="006D5A48"/>
    <w:rsid w:val="006F53B8"/>
    <w:rsid w:val="006F7B19"/>
    <w:rsid w:val="00700F1E"/>
    <w:rsid w:val="00730FB8"/>
    <w:rsid w:val="00736A76"/>
    <w:rsid w:val="00752C6B"/>
    <w:rsid w:val="00753305"/>
    <w:rsid w:val="00760CE6"/>
    <w:rsid w:val="007719C9"/>
    <w:rsid w:val="00772718"/>
    <w:rsid w:val="007828ED"/>
    <w:rsid w:val="007B562F"/>
    <w:rsid w:val="007D30A8"/>
    <w:rsid w:val="007F4290"/>
    <w:rsid w:val="00803D49"/>
    <w:rsid w:val="00814FB1"/>
    <w:rsid w:val="00820F20"/>
    <w:rsid w:val="0082528A"/>
    <w:rsid w:val="00825754"/>
    <w:rsid w:val="00835210"/>
    <w:rsid w:val="00837E4A"/>
    <w:rsid w:val="00844C2D"/>
    <w:rsid w:val="008677F5"/>
    <w:rsid w:val="0087438E"/>
    <w:rsid w:val="008832FE"/>
    <w:rsid w:val="00884668"/>
    <w:rsid w:val="00896FE6"/>
    <w:rsid w:val="008B2B46"/>
    <w:rsid w:val="008E05BC"/>
    <w:rsid w:val="008E76EF"/>
    <w:rsid w:val="008F3CCF"/>
    <w:rsid w:val="00900B24"/>
    <w:rsid w:val="00906C42"/>
    <w:rsid w:val="009130E1"/>
    <w:rsid w:val="00921840"/>
    <w:rsid w:val="00932C87"/>
    <w:rsid w:val="009331B4"/>
    <w:rsid w:val="009345F1"/>
    <w:rsid w:val="0093532D"/>
    <w:rsid w:val="00944BBB"/>
    <w:rsid w:val="009547B6"/>
    <w:rsid w:val="00961072"/>
    <w:rsid w:val="00976955"/>
    <w:rsid w:val="009B6974"/>
    <w:rsid w:val="009C787A"/>
    <w:rsid w:val="009D2BC4"/>
    <w:rsid w:val="009E750F"/>
    <w:rsid w:val="00A04D96"/>
    <w:rsid w:val="00A0629B"/>
    <w:rsid w:val="00A0661D"/>
    <w:rsid w:val="00A117EB"/>
    <w:rsid w:val="00A14495"/>
    <w:rsid w:val="00A16BE1"/>
    <w:rsid w:val="00A40EC0"/>
    <w:rsid w:val="00A42311"/>
    <w:rsid w:val="00A454BF"/>
    <w:rsid w:val="00A47564"/>
    <w:rsid w:val="00A52E3A"/>
    <w:rsid w:val="00A671A6"/>
    <w:rsid w:val="00A7196B"/>
    <w:rsid w:val="00A814CB"/>
    <w:rsid w:val="00A831AD"/>
    <w:rsid w:val="00A90D1B"/>
    <w:rsid w:val="00A92ECD"/>
    <w:rsid w:val="00AC3503"/>
    <w:rsid w:val="00AE4FD9"/>
    <w:rsid w:val="00AE739C"/>
    <w:rsid w:val="00AF55F8"/>
    <w:rsid w:val="00B10ABA"/>
    <w:rsid w:val="00B33899"/>
    <w:rsid w:val="00B420D4"/>
    <w:rsid w:val="00B57910"/>
    <w:rsid w:val="00B77722"/>
    <w:rsid w:val="00B952F6"/>
    <w:rsid w:val="00BA5CF2"/>
    <w:rsid w:val="00BC093A"/>
    <w:rsid w:val="00BC4ACC"/>
    <w:rsid w:val="00BC4FCC"/>
    <w:rsid w:val="00BD02F8"/>
    <w:rsid w:val="00BD7FAC"/>
    <w:rsid w:val="00C217A8"/>
    <w:rsid w:val="00C274B2"/>
    <w:rsid w:val="00C4188F"/>
    <w:rsid w:val="00C46727"/>
    <w:rsid w:val="00C470E8"/>
    <w:rsid w:val="00C819A4"/>
    <w:rsid w:val="00C824AE"/>
    <w:rsid w:val="00C84EA8"/>
    <w:rsid w:val="00C92998"/>
    <w:rsid w:val="00C963A3"/>
    <w:rsid w:val="00CA13C8"/>
    <w:rsid w:val="00CA385D"/>
    <w:rsid w:val="00CA3A44"/>
    <w:rsid w:val="00CA720A"/>
    <w:rsid w:val="00CB48EF"/>
    <w:rsid w:val="00CD1597"/>
    <w:rsid w:val="00CD5925"/>
    <w:rsid w:val="00CE557A"/>
    <w:rsid w:val="00CF260E"/>
    <w:rsid w:val="00D031B2"/>
    <w:rsid w:val="00D1410C"/>
    <w:rsid w:val="00D15FFB"/>
    <w:rsid w:val="00D361D8"/>
    <w:rsid w:val="00D40D16"/>
    <w:rsid w:val="00D548F0"/>
    <w:rsid w:val="00D57F79"/>
    <w:rsid w:val="00D64FAC"/>
    <w:rsid w:val="00D65704"/>
    <w:rsid w:val="00D668F6"/>
    <w:rsid w:val="00D84875"/>
    <w:rsid w:val="00D903BD"/>
    <w:rsid w:val="00D904F0"/>
    <w:rsid w:val="00D91378"/>
    <w:rsid w:val="00D91B18"/>
    <w:rsid w:val="00D950CA"/>
    <w:rsid w:val="00DC0747"/>
    <w:rsid w:val="00DC2647"/>
    <w:rsid w:val="00DC46B9"/>
    <w:rsid w:val="00DC4D55"/>
    <w:rsid w:val="00DC534B"/>
    <w:rsid w:val="00DD1408"/>
    <w:rsid w:val="00DD356D"/>
    <w:rsid w:val="00DD43D9"/>
    <w:rsid w:val="00DD6735"/>
    <w:rsid w:val="00DF136A"/>
    <w:rsid w:val="00E0448C"/>
    <w:rsid w:val="00E13525"/>
    <w:rsid w:val="00E25D7D"/>
    <w:rsid w:val="00E47250"/>
    <w:rsid w:val="00E61535"/>
    <w:rsid w:val="00E834E8"/>
    <w:rsid w:val="00E84012"/>
    <w:rsid w:val="00E91F81"/>
    <w:rsid w:val="00E9373C"/>
    <w:rsid w:val="00EA0724"/>
    <w:rsid w:val="00EA6251"/>
    <w:rsid w:val="00EB6414"/>
    <w:rsid w:val="00EC60D7"/>
    <w:rsid w:val="00EE416F"/>
    <w:rsid w:val="00EE5747"/>
    <w:rsid w:val="00EF3804"/>
    <w:rsid w:val="00EF5E05"/>
    <w:rsid w:val="00F03BA9"/>
    <w:rsid w:val="00F10252"/>
    <w:rsid w:val="00F227AF"/>
    <w:rsid w:val="00F2471F"/>
    <w:rsid w:val="00F27370"/>
    <w:rsid w:val="00F34D1C"/>
    <w:rsid w:val="00F40B00"/>
    <w:rsid w:val="00F5341C"/>
    <w:rsid w:val="00F56954"/>
    <w:rsid w:val="00F604A5"/>
    <w:rsid w:val="00F717BF"/>
    <w:rsid w:val="00F819A6"/>
    <w:rsid w:val="00F948AF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1723F"/>
  <w15:docId w15:val="{05C34B0C-5D68-40CA-897B-2D255FF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semiHidden/>
    <w:rsid w:val="00146699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222526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A6192E"/>
      <w:sz w:val="52"/>
      <w:szCs w:val="52"/>
    </w:rPr>
  </w:style>
  <w:style w:type="paragraph" w:styleId="Heading2">
    <w:name w:val="heading 2"/>
    <w:next w:val="BodyText"/>
    <w:link w:val="Heading2Char"/>
    <w:uiPriority w:val="4"/>
    <w:qFormat/>
    <w:rsid w:val="00803D49"/>
    <w:pPr>
      <w:outlineLvl w:val="1"/>
    </w:pPr>
    <w:rPr>
      <w:rFonts w:ascii="Georgia" w:eastAsiaTheme="majorEastAsia" w:hAnsi="Georgia" w:cstheme="majorBidi"/>
      <w:bCs/>
      <w:color w:val="A6192E"/>
      <w:sz w:val="36"/>
      <w:szCs w:val="52"/>
    </w:rPr>
  </w:style>
  <w:style w:type="paragraph" w:styleId="Heading3">
    <w:name w:val="heading 3"/>
    <w:next w:val="BodyText"/>
    <w:link w:val="Heading3Char"/>
    <w:uiPriority w:val="4"/>
    <w:qFormat/>
    <w:rsid w:val="00146699"/>
    <w:pPr>
      <w:keepNext/>
      <w:keepLines/>
      <w:spacing w:before="400" w:after="120" w:line="280" w:lineRule="atLeast"/>
      <w:outlineLvl w:val="2"/>
    </w:pPr>
    <w:rPr>
      <w:rFonts w:ascii="Georgia" w:eastAsiaTheme="majorEastAsia" w:hAnsi="Georgia" w:cstheme="majorBidi"/>
      <w:bCs/>
      <w:color w:val="000000" w:themeColor="text1"/>
      <w:sz w:val="32"/>
    </w:rPr>
  </w:style>
  <w:style w:type="paragraph" w:styleId="Heading4">
    <w:name w:val="heading 4"/>
    <w:next w:val="BodyText"/>
    <w:link w:val="Heading4Char"/>
    <w:uiPriority w:val="4"/>
    <w:qFormat/>
    <w:rsid w:val="00222526"/>
    <w:pPr>
      <w:keepNext/>
      <w:keepLines/>
      <w:spacing w:before="200"/>
      <w:outlineLvl w:val="3"/>
    </w:pPr>
    <w:rPr>
      <w:rFonts w:ascii="Georgia" w:eastAsiaTheme="majorEastAsia" w:hAnsi="Georgia" w:cstheme="majorBidi"/>
      <w:b/>
      <w:bCs/>
      <w:iCs/>
      <w:sz w:val="28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222526"/>
    <w:rPr>
      <w:rFonts w:ascii="Georgia" w:eastAsiaTheme="majorEastAsia" w:hAnsi="Georgia" w:cstheme="majorBidi"/>
      <w:bCs/>
      <w:color w:val="A6192E"/>
      <w:sz w:val="52"/>
      <w:szCs w:val="52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803D49"/>
    <w:rPr>
      <w:rFonts w:ascii="Georgia" w:eastAsiaTheme="majorEastAsia" w:hAnsi="Georgia" w:cstheme="majorBidi"/>
      <w:bCs/>
      <w:color w:val="A6192E"/>
      <w:sz w:val="36"/>
      <w:szCs w:val="52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146699"/>
    <w:rPr>
      <w:rFonts w:ascii="Georgia" w:eastAsiaTheme="majorEastAsia" w:hAnsi="Georgia" w:cstheme="majorBidi"/>
      <w:bCs/>
      <w:color w:val="000000" w:themeColor="text1"/>
      <w:sz w:val="32"/>
    </w:rPr>
  </w:style>
  <w:style w:type="character" w:customStyle="1" w:styleId="Heading4Char">
    <w:name w:val="Heading 4 Char"/>
    <w:basedOn w:val="DefaultParagraphFont"/>
    <w:link w:val="Heading4"/>
    <w:uiPriority w:val="4"/>
    <w:rsid w:val="00222526"/>
    <w:rPr>
      <w:rFonts w:ascii="Georgia" w:eastAsiaTheme="majorEastAsia" w:hAnsi="Georgia" w:cstheme="majorBidi"/>
      <w:b/>
      <w:bCs/>
      <w:iCs/>
      <w:sz w:val="28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rsid w:val="00222526"/>
    <w:pPr>
      <w:spacing w:after="140" w:line="1000" w:lineRule="exact"/>
      <w:contextualSpacing/>
    </w:pPr>
    <w:rPr>
      <w:rFonts w:ascii="Georgia" w:eastAsiaTheme="majorEastAsia" w:hAnsi="Georgia" w:cstheme="majorBidi"/>
      <w:color w:val="A6192E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22526"/>
    <w:rPr>
      <w:rFonts w:ascii="Georgia" w:eastAsiaTheme="majorEastAsia" w:hAnsi="Georgia" w:cstheme="majorBidi"/>
      <w:color w:val="A6192E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12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634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22526"/>
    <w:pPr>
      <w:pBdr>
        <w:top w:val="single" w:sz="4" w:space="10" w:color="CF0A2C" w:themeColor="accent1"/>
        <w:bottom w:val="single" w:sz="4" w:space="10" w:color="CF0A2C" w:themeColor="accent1"/>
      </w:pBdr>
      <w:spacing w:before="360" w:after="360"/>
      <w:ind w:left="864" w:right="864"/>
      <w:jc w:val="center"/>
    </w:pPr>
    <w:rPr>
      <w:i/>
      <w:iCs/>
      <w:color w:val="A6192E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22526"/>
    <w:rPr>
      <w:rFonts w:asciiTheme="minorHAnsi" w:hAnsiTheme="minorHAnsi"/>
      <w:i/>
      <w:iCs/>
      <w:color w:val="A6192E"/>
      <w:sz w:val="22"/>
    </w:rPr>
  </w:style>
  <w:style w:type="character" w:styleId="IntenseEmphasis">
    <w:name w:val="Intense Emphasis"/>
    <w:basedOn w:val="DefaultParagraphFont"/>
    <w:uiPriority w:val="99"/>
    <w:qFormat/>
    <w:rsid w:val="00222526"/>
    <w:rPr>
      <w:i/>
      <w:iCs/>
      <w:color w:val="A6192E"/>
    </w:rPr>
  </w:style>
  <w:style w:type="table" w:styleId="PlainTable1">
    <w:name w:val="Plain Table 1"/>
    <w:basedOn w:val="TableNormal"/>
    <w:uiPriority w:val="41"/>
    <w:rsid w:val="00A92E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11,Recommendation,Bullet Points,NFP GP Bulleted List,Bullet point,#List Paragraph,L,List Paragraph*,Dot Point,First level bullet point,List Paragraph Number,Figure_name,Bullet- First level,Listenabsatz1,CAB - List Bullet"/>
    <w:basedOn w:val="Normal"/>
    <w:uiPriority w:val="34"/>
    <w:qFormat/>
    <w:rsid w:val="00A92ECD"/>
    <w:pPr>
      <w:ind w:left="720"/>
      <w:contextualSpacing/>
    </w:pPr>
  </w:style>
  <w:style w:type="character" w:customStyle="1" w:styleId="ui-provider">
    <w:name w:val="ui-provider"/>
    <w:basedOn w:val="DefaultParagraphFont"/>
    <w:rsid w:val="00A92ECD"/>
  </w:style>
  <w:style w:type="paragraph" w:customStyle="1" w:styleId="Default">
    <w:name w:val="Default"/>
    <w:rsid w:val="00A92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161AE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qFormat/>
    <w:rsid w:val="009B6974"/>
    <w:pPr>
      <w:spacing w:before="40" w:after="80"/>
    </w:pPr>
    <w:rPr>
      <w:rFonts w:ascii="Arial" w:eastAsia="Times New Roman" w:hAnsi="Arial"/>
      <w:iCs/>
      <w:color w:val="auto"/>
      <w:sz w:val="20"/>
    </w:rPr>
  </w:style>
  <w:style w:type="paragraph" w:customStyle="1" w:styleId="highlightedtext">
    <w:name w:val="highlighted text"/>
    <w:basedOn w:val="Normal"/>
    <w:link w:val="highlightedtextChar"/>
    <w:qFormat/>
    <w:rsid w:val="009B697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/>
      <w:jc w:val="center"/>
    </w:pPr>
    <w:rPr>
      <w:rFonts w:cstheme="minorBidi"/>
      <w:b/>
      <w:iCs/>
      <w:color w:val="917700" w:themeColor="accent3" w:themeShade="80"/>
      <w:szCs w:val="22"/>
    </w:rPr>
  </w:style>
  <w:style w:type="character" w:customStyle="1" w:styleId="highlightedtextChar">
    <w:name w:val="highlighted text Char"/>
    <w:basedOn w:val="DefaultParagraphFont"/>
    <w:link w:val="highlightedtext"/>
    <w:rsid w:val="009B6974"/>
    <w:rPr>
      <w:rFonts w:asciiTheme="minorHAnsi" w:hAnsiTheme="minorHAnsi" w:cstheme="minorBidi"/>
      <w:b/>
      <w:iCs/>
      <w:color w:val="917700" w:themeColor="accent3" w:themeShade="80"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CF260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opicalbiosecurity@aff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6FF65C11D434B849394B55C1749B3" ma:contentTypeVersion="11" ma:contentTypeDescription="Create a new document." ma:contentTypeScope="" ma:versionID="2e93c427660f62ed1857611039e92307">
  <xsd:schema xmlns:xsd="http://www.w3.org/2001/XMLSchema" xmlns:xs="http://www.w3.org/2001/XMLSchema" xmlns:p="http://schemas.microsoft.com/office/2006/metadata/properties" xmlns:ns2="a7de5a0c-838e-4fa2-b328-8d94eb1863ff" xmlns:ns3="7407170d-51d3-4300-86b5-46709795e4a7" targetNamespace="http://schemas.microsoft.com/office/2006/metadata/properties" ma:root="true" ma:fieldsID="4e7785600457204d9fff10aa0470e169" ns2:_="" ns3:_="">
    <xsd:import namespace="a7de5a0c-838e-4fa2-b328-8d94eb1863ff"/>
    <xsd:import namespace="7407170d-51d3-4300-86b5-46709795e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5a0c-838e-4fa2-b328-8d94eb186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170d-51d3-4300-86b5-46709795e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2c5bf2-c0cd-4857-9401-0bc91054f31d}" ma:internalName="TaxCatchAll" ma:showField="CatchAllData" ma:web="7407170d-51d3-4300-86b5-46709795e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7170d-51d3-4300-86b5-46709795e4a7" xsi:nil="true"/>
    <lcf76f155ced4ddcb4097134ff3c332f xmlns="a7de5a0c-838e-4fa2-b328-8d94eb1863ff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6B980A-7172-49C2-A7F3-902BBC561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de5a0c-838e-4fa2-b328-8d94eb1863ff"/>
    <ds:schemaRef ds:uri="7407170d-51d3-4300-86b5-46709795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C66C9-20CF-4BBF-9DCD-231840162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5BD12-FF6D-4679-A232-DAD9BDA0FC1B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407170d-51d3-4300-86b5-46709795e4a7"/>
    <ds:schemaRef ds:uri="http://purl.org/dc/elements/1.1/"/>
    <ds:schemaRef ds:uri="a7de5a0c-838e-4fa2-b328-8d94eb1863f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7329AC6-E392-4979-B649-088CE1F8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1011</Words>
  <Characters>5984</Characters>
  <Application>Microsoft Office Word</Application>
  <DocSecurity>0</DocSecurity>
  <Lines>101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Community Grants Hub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Indigenous Ranger Biosecurity Program - Ranger Capability Building Grants - Round 3 - General Feedback</dc:title>
  <dc:subject/>
  <cp:keywords>[SEC=OFFICIAL]</cp:keywords>
  <cp:revision>16</cp:revision>
  <dcterms:created xsi:type="dcterms:W3CDTF">2025-03-12T06:21:00Z</dcterms:created>
  <dcterms:modified xsi:type="dcterms:W3CDTF">2025-03-14T04:15:00Z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C497C80042C440F595035F4BC10E7D3D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1D7D2B543981AE8434939CD2DB5536D4AFA69229</vt:lpwstr>
  </property>
  <property fmtid="{D5CDD505-2E9C-101B-9397-08002B2CF9AE}" pid="11" name="PM_OriginationTimeStamp">
    <vt:lpwstr>2024-02-28T03:04:19Z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91AFC382E531AF2F58E7F19366FD3306</vt:lpwstr>
  </property>
  <property fmtid="{D5CDD505-2E9C-101B-9397-08002B2CF9AE}" pid="21" name="PM_Hash_Salt">
    <vt:lpwstr>8F7D1DD723899DEFC5C3DEE030807CF5</vt:lpwstr>
  </property>
  <property fmtid="{D5CDD505-2E9C-101B-9397-08002B2CF9AE}" pid="22" name="PM_Hash_SHA1">
    <vt:lpwstr>B35A6BD0AC6147C458F5007D9881710DF6025A21</vt:lpwstr>
  </property>
  <property fmtid="{D5CDD505-2E9C-101B-9397-08002B2CF9AE}" pid="23" name="PM_OriginatorUserAccountName_SHA256">
    <vt:lpwstr>595647CDE23C3CCC367AFC1ACB47B4F121E886F5625FDC01546286C464FF9511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v=2022.1;a=SHA256;h=796EFB17E31DDF9D6025A491FE2722488EE48DFDF33C5EF767349588198EE4FD</vt:lpwstr>
  </property>
  <property fmtid="{D5CDD505-2E9C-101B-9397-08002B2CF9AE}" pid="28" name="MSIP_Label_eb34d90b-fc41-464d-af60-f74d721d0790_SetDate">
    <vt:lpwstr>2024-02-28T03:04:19Z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1d17193dfcb74354ba98a44e4f034185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ContentTypeId">
    <vt:lpwstr>0x0101009E46FF65C11D434B849394B55C1749B3</vt:lpwstr>
  </property>
  <property fmtid="{D5CDD505-2E9C-101B-9397-08002B2CF9AE}" pid="37" name="MediaServiceImageTags">
    <vt:lpwstr/>
  </property>
  <property fmtid="{D5CDD505-2E9C-101B-9397-08002B2CF9AE}" pid="38" name="ClassificationContentMarkingHeaderShapeIds">
    <vt:lpwstr>64c5c5dd,593d3dbb,29cb7b78</vt:lpwstr>
  </property>
  <property fmtid="{D5CDD505-2E9C-101B-9397-08002B2CF9AE}" pid="39" name="ClassificationContentMarkingHeaderFontProps">
    <vt:lpwstr>#ff0000,12,Calibri</vt:lpwstr>
  </property>
  <property fmtid="{D5CDD505-2E9C-101B-9397-08002B2CF9AE}" pid="40" name="ClassificationContentMarkingHeaderText">
    <vt:lpwstr>OFFICIAL</vt:lpwstr>
  </property>
  <property fmtid="{D5CDD505-2E9C-101B-9397-08002B2CF9AE}" pid="41" name="ClassificationContentMarkingFooterShapeIds">
    <vt:lpwstr>526bbef8,24cc60c6,21410bd8</vt:lpwstr>
  </property>
  <property fmtid="{D5CDD505-2E9C-101B-9397-08002B2CF9AE}" pid="42" name="ClassificationContentMarkingFooterFontProps">
    <vt:lpwstr>#ff0000,12,Calibri</vt:lpwstr>
  </property>
  <property fmtid="{D5CDD505-2E9C-101B-9397-08002B2CF9AE}" pid="43" name="ClassificationContentMarkingFooterText">
    <vt:lpwstr>OFFICIAL</vt:lpwstr>
  </property>
  <property fmtid="{D5CDD505-2E9C-101B-9397-08002B2CF9AE}" pid="44" name="MSIP_Label_933d8be6-3c40-4052-87a2-9c2adcba8759_Enabled">
    <vt:lpwstr>true</vt:lpwstr>
  </property>
  <property fmtid="{D5CDD505-2E9C-101B-9397-08002B2CF9AE}" pid="45" name="MSIP_Label_933d8be6-3c40-4052-87a2-9c2adcba8759_SetDate">
    <vt:lpwstr>2025-02-21T06:56:10Z</vt:lpwstr>
  </property>
  <property fmtid="{D5CDD505-2E9C-101B-9397-08002B2CF9AE}" pid="46" name="MSIP_Label_933d8be6-3c40-4052-87a2-9c2adcba8759_Method">
    <vt:lpwstr>Privileged</vt:lpwstr>
  </property>
  <property fmtid="{D5CDD505-2E9C-101B-9397-08002B2CF9AE}" pid="47" name="MSIP_Label_933d8be6-3c40-4052-87a2-9c2adcba8759_Name">
    <vt:lpwstr>OFFICIAL</vt:lpwstr>
  </property>
  <property fmtid="{D5CDD505-2E9C-101B-9397-08002B2CF9AE}" pid="48" name="MSIP_Label_933d8be6-3c40-4052-87a2-9c2adcba8759_SiteId">
    <vt:lpwstr>2be67eb7-400c-4b3f-a5a1-1258c0da0696</vt:lpwstr>
  </property>
  <property fmtid="{D5CDD505-2E9C-101B-9397-08002B2CF9AE}" pid="49" name="MSIP_Label_933d8be6-3c40-4052-87a2-9c2adcba8759_ActionId">
    <vt:lpwstr>4928382c-73a1-4297-9e21-6e494d8e2c6a</vt:lpwstr>
  </property>
  <property fmtid="{D5CDD505-2E9C-101B-9397-08002B2CF9AE}" pid="50" name="MSIP_Label_933d8be6-3c40-4052-87a2-9c2adcba8759_ContentBits">
    <vt:lpwstr>3</vt:lpwstr>
  </property>
</Properties>
</file>