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A4B57" w14:textId="2568368E" w:rsidR="00A92ECD" w:rsidRPr="00542C52" w:rsidRDefault="00146699" w:rsidP="00542C52">
      <w:pPr>
        <w:pStyle w:val="BodyText"/>
        <w:ind w:left="-851"/>
      </w:pPr>
      <w:r>
        <w:rPr>
          <w:noProof/>
        </w:rPr>
        <w:drawing>
          <wp:inline distT="0" distB="0" distL="0" distR="0" wp14:anchorId="588987DD" wp14:editId="782759E3">
            <wp:extent cx="7027544" cy="1389313"/>
            <wp:effectExtent l="0" t="0" r="1905" b="1905"/>
            <wp:docPr id="167967707" name="Picture 1" descr="Australian Government&#10;Community Grant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7027544" cy="1389313"/>
                    </a:xfrm>
                    <a:prstGeom prst="rect">
                      <a:avLst/>
                    </a:prstGeom>
                  </pic:spPr>
                </pic:pic>
              </a:graphicData>
            </a:graphic>
          </wp:inline>
        </w:drawing>
      </w:r>
    </w:p>
    <w:p w14:paraId="5735C8CB" w14:textId="48160A64" w:rsidR="006E429F" w:rsidRPr="002757F4" w:rsidRDefault="006E429F" w:rsidP="006978AC">
      <w:pPr>
        <w:pStyle w:val="Heading1"/>
      </w:pPr>
      <w:r w:rsidRPr="002757F4">
        <w:t>Future Drought Fund -</w:t>
      </w:r>
      <w:r w:rsidR="005513D2" w:rsidRPr="002757F4">
        <w:t xml:space="preserve"> </w:t>
      </w:r>
      <w:r w:rsidR="005513D2" w:rsidRPr="006978AC">
        <w:t>Resilient</w:t>
      </w:r>
      <w:r w:rsidR="005513D2" w:rsidRPr="002757F4">
        <w:t xml:space="preserve"> Landscapes</w:t>
      </w:r>
    </w:p>
    <w:p w14:paraId="1160723B" w14:textId="6B17C9DB" w:rsidR="00A92ECD" w:rsidRPr="00F85F98" w:rsidRDefault="00D04F83" w:rsidP="00A92ECD">
      <w:pPr>
        <w:numPr>
          <w:ilvl w:val="1"/>
          <w:numId w:val="0"/>
        </w:numPr>
        <w:pBdr>
          <w:bottom w:val="single" w:sz="4" w:space="5" w:color="000000" w:themeColor="text1"/>
        </w:pBdr>
        <w:spacing w:before="120" w:line="240" w:lineRule="auto"/>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Feedback for applicants</w:t>
      </w:r>
    </w:p>
    <w:p w14:paraId="484E73DC" w14:textId="77777777" w:rsidR="005A1311" w:rsidRPr="001376F7" w:rsidRDefault="005A1311" w:rsidP="005A1311">
      <w:pPr>
        <w:spacing w:before="120" w:after="120"/>
        <w:rPr>
          <w:color w:val="auto"/>
        </w:rPr>
      </w:pPr>
      <w:r w:rsidRPr="002169D5">
        <w:rPr>
          <w:color w:val="auto"/>
        </w:rPr>
        <w:t xml:space="preserve">The Department of </w:t>
      </w:r>
      <w:r w:rsidRPr="001376F7">
        <w:rPr>
          <w:color w:val="auto"/>
        </w:rPr>
        <w:t>Agriculture, Fisheries and Forestry (the department) has provided the following general feedback for applicants of the Future Drought Fund Resilient Landscapes Program grant opportunity.</w:t>
      </w:r>
    </w:p>
    <w:p w14:paraId="04BF9F95" w14:textId="0E25C4A3" w:rsidR="005A1311" w:rsidRPr="001376F7" w:rsidRDefault="005A1311" w:rsidP="005A1311">
      <w:pPr>
        <w:pStyle w:val="BodyText"/>
      </w:pPr>
      <w:r w:rsidRPr="001376F7">
        <w:t xml:space="preserve">Assessment of applications was in accordance with the procedure detailed in the </w:t>
      </w:r>
      <w:r w:rsidR="00D04F83">
        <w:t>Grant Opportunity Guidelines</w:t>
      </w:r>
      <w:r w:rsidRPr="001376F7">
        <w:t xml:space="preserve"> (the guidelines) and outlined in the selection process below.</w:t>
      </w:r>
    </w:p>
    <w:p w14:paraId="1312E72A" w14:textId="3D1E9B9B" w:rsidR="00B952F6" w:rsidRPr="001376F7" w:rsidRDefault="00A92ECD" w:rsidP="0050377F">
      <w:pPr>
        <w:pStyle w:val="Heading2"/>
        <w:keepNext/>
        <w:spacing w:before="120"/>
        <w:rPr>
          <w:rFonts w:asciiTheme="majorHAnsi" w:hAnsiTheme="majorHAnsi" w:cstheme="majorHAnsi"/>
        </w:rPr>
      </w:pPr>
      <w:r w:rsidRPr="001376F7">
        <w:rPr>
          <w:rFonts w:asciiTheme="majorHAnsi" w:hAnsiTheme="majorHAnsi" w:cstheme="majorHAnsi"/>
        </w:rPr>
        <w:t>Overview</w:t>
      </w:r>
    </w:p>
    <w:p w14:paraId="76935D51" w14:textId="512C035C" w:rsidR="00A92ECD" w:rsidRPr="001376F7" w:rsidRDefault="00A92ECD" w:rsidP="00A92ECD">
      <w:pPr>
        <w:pStyle w:val="BodyText"/>
        <w:spacing w:after="120"/>
        <w:rPr>
          <w:color w:val="auto"/>
        </w:rPr>
      </w:pPr>
      <w:r w:rsidRPr="001376F7">
        <w:rPr>
          <w:color w:val="auto"/>
        </w:rPr>
        <w:t xml:space="preserve">The application submission period opened on </w:t>
      </w:r>
      <w:r w:rsidR="0046683B" w:rsidRPr="001376F7">
        <w:rPr>
          <w:color w:val="auto"/>
        </w:rPr>
        <w:t>24 September 2024</w:t>
      </w:r>
      <w:r w:rsidRPr="001376F7">
        <w:rPr>
          <w:color w:val="auto"/>
        </w:rPr>
        <w:t xml:space="preserve"> and closed on </w:t>
      </w:r>
      <w:r w:rsidR="000E3002" w:rsidRPr="001376F7">
        <w:rPr>
          <w:color w:val="auto"/>
        </w:rPr>
        <w:t>19 November 2024.</w:t>
      </w:r>
    </w:p>
    <w:p w14:paraId="71E80248" w14:textId="3614C113" w:rsidR="002757F4" w:rsidRPr="008E1470" w:rsidRDefault="0000401C" w:rsidP="00DE04B7">
      <w:pPr>
        <w:pStyle w:val="BodyText"/>
      </w:pPr>
      <w:r w:rsidRPr="001376F7">
        <w:t>The Future Drought Fund (FDF) is a $5 billion commitment that provides secure and continuous funding for programs and projects that support Australian farmers and regional communities to build their drought and climate resilience.</w:t>
      </w:r>
    </w:p>
    <w:p w14:paraId="51AF20E1" w14:textId="0F8401CE" w:rsidR="00A92ECD" w:rsidRDefault="00A92ECD" w:rsidP="0050377F">
      <w:pPr>
        <w:pStyle w:val="Heading2"/>
        <w:keepNext/>
        <w:spacing w:before="120"/>
        <w:rPr>
          <w:rFonts w:asciiTheme="majorHAnsi" w:hAnsiTheme="majorHAnsi" w:cstheme="majorHAnsi"/>
        </w:rPr>
      </w:pPr>
      <w:r>
        <w:rPr>
          <w:rFonts w:asciiTheme="majorHAnsi" w:hAnsiTheme="majorHAnsi" w:cstheme="majorHAnsi"/>
        </w:rPr>
        <w:t>Selection Process</w:t>
      </w:r>
    </w:p>
    <w:p w14:paraId="01AF615A" w14:textId="77777777" w:rsidR="00A92ECD" w:rsidRPr="00854ACD" w:rsidRDefault="00A92ECD" w:rsidP="00A92ECD">
      <w:pPr>
        <w:pStyle w:val="BodyText"/>
        <w:spacing w:after="120"/>
        <w:rPr>
          <w:color w:val="auto"/>
        </w:rPr>
      </w:pPr>
      <w:r>
        <w:t xml:space="preserve">The Community Grants Hub (the Hub) undertook the initial screening for organisation eligibility and compliance against the requirements outlined in the guidelines. This information was provided to the department’s grant opportunity delegate </w:t>
      </w:r>
      <w:r>
        <w:rPr>
          <w:color w:val="auto"/>
        </w:rPr>
        <w:t xml:space="preserve">for </w:t>
      </w:r>
      <w:r w:rsidRPr="00854ACD">
        <w:rPr>
          <w:color w:val="auto"/>
        </w:rPr>
        <w:t>final decision</w:t>
      </w:r>
      <w:r>
        <w:rPr>
          <w:color w:val="auto"/>
        </w:rPr>
        <w:t>s</w:t>
      </w:r>
      <w:r w:rsidRPr="00854ACD">
        <w:rPr>
          <w:color w:val="auto"/>
        </w:rPr>
        <w:t xml:space="preserve"> on whether an application </w:t>
      </w:r>
      <w:r>
        <w:rPr>
          <w:color w:val="auto"/>
        </w:rPr>
        <w:t>met the eligibility and</w:t>
      </w:r>
      <w:r w:rsidRPr="00854ACD">
        <w:rPr>
          <w:color w:val="auto"/>
        </w:rPr>
        <w:t xml:space="preserve"> compliance criteria.</w:t>
      </w:r>
    </w:p>
    <w:p w14:paraId="403670EB" w14:textId="553FC21A" w:rsidR="00A92ECD" w:rsidRDefault="00A92ECD" w:rsidP="00A92ECD">
      <w:pPr>
        <w:spacing w:before="120" w:after="120"/>
        <w:rPr>
          <w:color w:val="auto"/>
        </w:rPr>
      </w:pPr>
      <w:r>
        <w:rPr>
          <w:color w:val="auto"/>
        </w:rPr>
        <w:t xml:space="preserve">The department </w:t>
      </w:r>
      <w:r w:rsidRPr="00854ACD">
        <w:rPr>
          <w:color w:val="auto"/>
        </w:rPr>
        <w:t xml:space="preserve">assessed and </w:t>
      </w:r>
      <w:r w:rsidRPr="001376F7">
        <w:rPr>
          <w:color w:val="auto"/>
        </w:rPr>
        <w:t>considered</w:t>
      </w:r>
      <w:r w:rsidR="009A60A6" w:rsidRPr="001D4A13">
        <w:rPr>
          <w:color w:val="auto"/>
        </w:rPr>
        <w:t xml:space="preserve"> all eligible and compliant</w:t>
      </w:r>
      <w:r w:rsidR="009A60A6" w:rsidRPr="001376F7">
        <w:rPr>
          <w:color w:val="auto"/>
        </w:rPr>
        <w:t xml:space="preserve"> </w:t>
      </w:r>
      <w:r w:rsidRPr="001376F7">
        <w:rPr>
          <w:color w:val="auto"/>
        </w:rPr>
        <w:t>applications</w:t>
      </w:r>
      <w:r w:rsidRPr="00854ACD">
        <w:rPr>
          <w:color w:val="auto"/>
        </w:rPr>
        <w:t xml:space="preserve"> through </w:t>
      </w:r>
      <w:r w:rsidRPr="009A60A6">
        <w:rPr>
          <w:color w:val="auto"/>
        </w:rPr>
        <w:t>an</w:t>
      </w:r>
      <w:r w:rsidR="009A60A6">
        <w:rPr>
          <w:color w:val="auto"/>
        </w:rPr>
        <w:t xml:space="preserve"> </w:t>
      </w:r>
      <w:r w:rsidR="009A60A6">
        <w:t xml:space="preserve">Open Competitive </w:t>
      </w:r>
      <w:r>
        <w:rPr>
          <w:color w:val="auto"/>
        </w:rPr>
        <w:t>grant process.</w:t>
      </w:r>
    </w:p>
    <w:p w14:paraId="0396BC32" w14:textId="0A06553C" w:rsidR="00A92ECD" w:rsidRPr="00946A3D" w:rsidRDefault="00A92ECD" w:rsidP="00A92ECD">
      <w:pPr>
        <w:spacing w:before="120" w:after="120"/>
        <w:rPr>
          <w:color w:val="auto"/>
        </w:rPr>
      </w:pPr>
      <w:r>
        <w:rPr>
          <w:color w:val="auto"/>
        </w:rPr>
        <w:t>The selection advisory p</w:t>
      </w:r>
      <w:r w:rsidRPr="00854ACD">
        <w:rPr>
          <w:color w:val="auto"/>
        </w:rPr>
        <w:t>anel</w:t>
      </w:r>
      <w:r>
        <w:rPr>
          <w:color w:val="auto"/>
        </w:rPr>
        <w:t xml:space="preserve"> (panel) </w:t>
      </w:r>
      <w:r w:rsidRPr="00854ACD">
        <w:rPr>
          <w:color w:val="auto"/>
        </w:rPr>
        <w:t>established by</w:t>
      </w:r>
      <w:r>
        <w:rPr>
          <w:color w:val="auto"/>
        </w:rPr>
        <w:t xml:space="preserve"> the department</w:t>
      </w:r>
      <w:r w:rsidRPr="00854ACD">
        <w:rPr>
          <w:color w:val="auto"/>
        </w:rPr>
        <w:t xml:space="preserve">, </w:t>
      </w:r>
      <w:r w:rsidRPr="00E86AD5">
        <w:t xml:space="preserve">comprised </w:t>
      </w:r>
      <w:r>
        <w:t xml:space="preserve">of subject matter experts who </w:t>
      </w:r>
      <w:r w:rsidR="00144495">
        <w:t xml:space="preserve">reviewed and ranked </w:t>
      </w:r>
      <w:r w:rsidRPr="00854ACD">
        <w:rPr>
          <w:color w:val="auto"/>
        </w:rPr>
        <w:t>applications</w:t>
      </w:r>
      <w:r>
        <w:rPr>
          <w:color w:val="auto"/>
        </w:rPr>
        <w:t xml:space="preserve"> </w:t>
      </w:r>
      <w:r w:rsidRPr="00E86AD5">
        <w:t xml:space="preserve">and provided advice to inform the funding </w:t>
      </w:r>
      <w:r w:rsidRPr="00946A3D">
        <w:t>recommendations to the Financial Delegate.</w:t>
      </w:r>
    </w:p>
    <w:p w14:paraId="662401D6" w14:textId="77777777" w:rsidR="000C7C00" w:rsidRPr="00946A3D" w:rsidRDefault="000C7C00" w:rsidP="000C7C00">
      <w:pPr>
        <w:pStyle w:val="BodyText"/>
        <w:rPr>
          <w:color w:val="auto"/>
        </w:rPr>
      </w:pPr>
      <w:r w:rsidRPr="00946A3D">
        <w:rPr>
          <w:color w:val="auto"/>
        </w:rPr>
        <w:t>The panel’s consideration of assessed applications was, based on:</w:t>
      </w:r>
    </w:p>
    <w:p w14:paraId="64B1EF21" w14:textId="3000A6F4" w:rsidR="00940809" w:rsidRPr="001D4A13" w:rsidRDefault="00940809" w:rsidP="00940809">
      <w:pPr>
        <w:pStyle w:val="BodyText"/>
        <w:numPr>
          <w:ilvl w:val="0"/>
          <w:numId w:val="7"/>
        </w:numPr>
        <w:rPr>
          <w:color w:val="auto"/>
        </w:rPr>
      </w:pPr>
      <w:r w:rsidRPr="001D4A13">
        <w:rPr>
          <w:color w:val="auto"/>
        </w:rPr>
        <w:t>review of the compliant and eligible applications</w:t>
      </w:r>
    </w:p>
    <w:p w14:paraId="192FB323" w14:textId="2411B569" w:rsidR="00940809" w:rsidRPr="001D4A13" w:rsidRDefault="00940809" w:rsidP="00940809">
      <w:pPr>
        <w:pStyle w:val="BodyText"/>
        <w:numPr>
          <w:ilvl w:val="0"/>
          <w:numId w:val="7"/>
        </w:numPr>
        <w:rPr>
          <w:color w:val="auto"/>
        </w:rPr>
      </w:pPr>
      <w:r w:rsidRPr="001D4A13">
        <w:rPr>
          <w:color w:val="auto"/>
        </w:rPr>
        <w:t>panel members expertise to rank the top applications</w:t>
      </w:r>
    </w:p>
    <w:p w14:paraId="22DAD7FF" w14:textId="77777777" w:rsidR="007419E5" w:rsidRPr="001D4A13" w:rsidRDefault="007419E5" w:rsidP="007419E5">
      <w:pPr>
        <w:pStyle w:val="BodyText"/>
        <w:numPr>
          <w:ilvl w:val="0"/>
          <w:numId w:val="7"/>
        </w:numPr>
        <w:rPr>
          <w:color w:val="auto"/>
        </w:rPr>
      </w:pPr>
      <w:r w:rsidRPr="001D4A13">
        <w:rPr>
          <w:color w:val="auto"/>
        </w:rPr>
        <w:t>how well the responses met the assessment criteria</w:t>
      </w:r>
    </w:p>
    <w:p w14:paraId="3A6E7AF4" w14:textId="4A218FE5" w:rsidR="007419E5" w:rsidRPr="001D4A13" w:rsidRDefault="00476A1B" w:rsidP="007419E5">
      <w:pPr>
        <w:pStyle w:val="BodyText"/>
        <w:numPr>
          <w:ilvl w:val="0"/>
          <w:numId w:val="7"/>
        </w:numPr>
        <w:rPr>
          <w:color w:val="auto"/>
        </w:rPr>
      </w:pPr>
      <w:r>
        <w:rPr>
          <w:color w:val="auto"/>
        </w:rPr>
        <w:t>w</w:t>
      </w:r>
      <w:r w:rsidR="007419E5" w:rsidRPr="001D4A13">
        <w:rPr>
          <w:color w:val="auto"/>
        </w:rPr>
        <w:t>hether the project demonstrated value with relevant money</w:t>
      </w:r>
    </w:p>
    <w:p w14:paraId="3B6FC000" w14:textId="4CF22E67" w:rsidR="007419E5" w:rsidRPr="00946A3D" w:rsidRDefault="007419E5" w:rsidP="007419E5">
      <w:pPr>
        <w:pStyle w:val="BodyText"/>
        <w:numPr>
          <w:ilvl w:val="0"/>
          <w:numId w:val="7"/>
        </w:numPr>
        <w:rPr>
          <w:color w:val="auto"/>
        </w:rPr>
      </w:pPr>
      <w:r w:rsidRPr="001D4A13">
        <w:rPr>
          <w:color w:val="auto"/>
        </w:rPr>
        <w:t xml:space="preserve">how the proposed activities compared to </w:t>
      </w:r>
      <w:r w:rsidR="001376F7" w:rsidRPr="001D4A13">
        <w:rPr>
          <w:color w:val="auto"/>
        </w:rPr>
        <w:t>other applications</w:t>
      </w:r>
    </w:p>
    <w:p w14:paraId="0B5C27FF" w14:textId="77777777" w:rsidR="000231FA" w:rsidRPr="001D4A13" w:rsidRDefault="000231FA" w:rsidP="000231FA">
      <w:pPr>
        <w:pStyle w:val="BodyText"/>
        <w:numPr>
          <w:ilvl w:val="0"/>
          <w:numId w:val="7"/>
        </w:numPr>
        <w:rPr>
          <w:color w:val="auto"/>
        </w:rPr>
      </w:pPr>
      <w:r w:rsidRPr="001D4A13">
        <w:rPr>
          <w:color w:val="auto"/>
        </w:rPr>
        <w:t>consideration of the capability of the project team to deliver</w:t>
      </w:r>
    </w:p>
    <w:p w14:paraId="1C15D96B" w14:textId="7CB8B648" w:rsidR="006F7D7E" w:rsidRPr="002757F4" w:rsidRDefault="007419E5" w:rsidP="002757F4">
      <w:pPr>
        <w:pStyle w:val="BodyText"/>
        <w:numPr>
          <w:ilvl w:val="0"/>
          <w:numId w:val="7"/>
        </w:numPr>
        <w:rPr>
          <w:color w:val="auto"/>
        </w:rPr>
      </w:pPr>
      <w:r w:rsidRPr="001D4A13">
        <w:rPr>
          <w:color w:val="auto"/>
        </w:rPr>
        <w:t>identified risks and the proposed mitigation strategies for the department and the Commonwealth</w:t>
      </w:r>
    </w:p>
    <w:p w14:paraId="2BD2B93F" w14:textId="0590B900" w:rsidR="00A92ECD" w:rsidRPr="00817C12" w:rsidRDefault="00A92ECD" w:rsidP="00896688">
      <w:pPr>
        <w:pStyle w:val="Heading2"/>
        <w:keepNext/>
        <w:rPr>
          <w:color w:val="C00000"/>
          <w:sz w:val="28"/>
          <w:szCs w:val="28"/>
        </w:rPr>
      </w:pPr>
      <w:r w:rsidRPr="00A92ECD">
        <w:rPr>
          <w:rFonts w:asciiTheme="majorHAnsi" w:hAnsiTheme="majorHAnsi" w:cstheme="majorHAnsi"/>
        </w:rPr>
        <w:lastRenderedPageBreak/>
        <w:t>Selection Results</w:t>
      </w:r>
    </w:p>
    <w:p w14:paraId="4E197D67" w14:textId="5325E135" w:rsidR="00A92ECD" w:rsidRPr="009A60A6" w:rsidRDefault="00A92ECD" w:rsidP="00A92ECD">
      <w:pPr>
        <w:pStyle w:val="BodyText"/>
        <w:rPr>
          <w:color w:val="auto"/>
        </w:rPr>
      </w:pPr>
      <w:r w:rsidRPr="009A60A6">
        <w:t xml:space="preserve">There was a strong interest in the grant opportunity and applications were of a high standard. </w:t>
      </w:r>
      <w:r w:rsidRPr="009A60A6">
        <w:rPr>
          <w:color w:val="auto"/>
        </w:rPr>
        <w:t>The preferred applicants demonstrated their ability to meet the grant requirements outlined in the guidelines based on the strength of their responses to the assessment criteria.</w:t>
      </w:r>
    </w:p>
    <w:p w14:paraId="42ECB840" w14:textId="4B899A9F" w:rsidR="00A92ECD" w:rsidRDefault="00A92ECD" w:rsidP="00A92ECD">
      <w:pPr>
        <w:pStyle w:val="BodyText"/>
      </w:pPr>
      <w:r w:rsidRPr="009A60A6">
        <w:rPr>
          <w:rStyle w:val="ui-provider"/>
          <w:color w:val="auto"/>
        </w:rPr>
        <w:t xml:space="preserve">The Hub </w:t>
      </w:r>
      <w:r w:rsidRPr="009A60A6">
        <w:rPr>
          <w:rStyle w:val="ui-provider"/>
        </w:rPr>
        <w:t>notified</w:t>
      </w:r>
      <w:r>
        <w:rPr>
          <w:rStyle w:val="ui-provider"/>
        </w:rPr>
        <w:t xml:space="preserve"> applicants of the outcome in writing, where their a</w:t>
      </w:r>
      <w:r w:rsidRPr="007619FC">
        <w:rPr>
          <w:rStyle w:val="ui-provider"/>
        </w:rPr>
        <w:t>pplications did not meet th</w:t>
      </w:r>
      <w:r>
        <w:rPr>
          <w:rStyle w:val="ui-provider"/>
        </w:rPr>
        <w:t>e requirements outlined in the g</w:t>
      </w:r>
      <w:r w:rsidRPr="007619FC">
        <w:rPr>
          <w:rStyle w:val="ui-provider"/>
        </w:rPr>
        <w:t>uidelines</w:t>
      </w:r>
      <w:r>
        <w:rPr>
          <w:rStyle w:val="ui-provider"/>
        </w:rPr>
        <w:t>.</w:t>
      </w:r>
    </w:p>
    <w:p w14:paraId="30EE23CB" w14:textId="2EAEFDD5" w:rsidR="006F7D7E" w:rsidRPr="002757F4" w:rsidRDefault="00A92ECD" w:rsidP="002757F4">
      <w:pPr>
        <w:pStyle w:val="BodyText"/>
      </w:pPr>
      <w:r>
        <w:t>This feedback is provided to assist grant applicants to understand what comprised a strong application and what was quality responses to the assessment criteria.</w:t>
      </w:r>
    </w:p>
    <w:p w14:paraId="40DB8AA0" w14:textId="01ABA539" w:rsidR="00D301B7" w:rsidRDefault="00A92ECD" w:rsidP="00E77BC8">
      <w:pPr>
        <w:pStyle w:val="Heading2"/>
        <w:keepNext/>
        <w:spacing w:before="240" w:after="120"/>
        <w:rPr>
          <w:rFonts w:asciiTheme="majorHAnsi" w:hAnsiTheme="majorHAnsi" w:cstheme="majorHAnsi"/>
        </w:rPr>
      </w:pPr>
      <w:r w:rsidRPr="00A92ECD">
        <w:rPr>
          <w:rFonts w:asciiTheme="majorHAnsi" w:hAnsiTheme="majorHAnsi" w:cstheme="majorHAnsi"/>
        </w:rPr>
        <w:t>Criterion 1</w:t>
      </w:r>
    </w:p>
    <w:p w14:paraId="4334EC2F" w14:textId="5E11D7F8" w:rsidR="009A60A6" w:rsidRPr="001376F7" w:rsidRDefault="009A60A6" w:rsidP="009A60A6">
      <w:pPr>
        <w:pStyle w:val="Heading2"/>
        <w:rPr>
          <w:rFonts w:asciiTheme="majorHAnsi" w:hAnsiTheme="majorHAnsi" w:cstheme="majorHAnsi"/>
          <w:color w:val="auto"/>
          <w:sz w:val="32"/>
          <w:szCs w:val="32"/>
        </w:rPr>
      </w:pPr>
      <w:r w:rsidRPr="001376F7">
        <w:rPr>
          <w:rFonts w:asciiTheme="majorHAnsi" w:hAnsiTheme="majorHAnsi" w:cstheme="majorHAnsi"/>
          <w:color w:val="auto"/>
          <w:sz w:val="32"/>
          <w:szCs w:val="32"/>
        </w:rPr>
        <w:t>Project Description</w:t>
      </w:r>
      <w:r w:rsidR="001376F7" w:rsidRPr="001376F7">
        <w:rPr>
          <w:rFonts w:asciiTheme="majorHAnsi" w:hAnsiTheme="majorHAnsi" w:cstheme="majorHAnsi"/>
          <w:color w:val="auto"/>
          <w:sz w:val="32"/>
          <w:szCs w:val="32"/>
        </w:rPr>
        <w:t xml:space="preserve"> </w:t>
      </w:r>
      <w:r w:rsidR="007419E5" w:rsidRPr="001D4A13">
        <w:rPr>
          <w:rFonts w:asciiTheme="majorHAnsi" w:hAnsiTheme="majorHAnsi" w:cstheme="majorHAnsi"/>
          <w:color w:val="auto"/>
          <w:sz w:val="32"/>
          <w:szCs w:val="32"/>
        </w:rPr>
        <w:t>(15%)</w:t>
      </w:r>
    </w:p>
    <w:p w14:paraId="2A6B5EA2" w14:textId="77777777" w:rsidR="001F07A5" w:rsidRPr="001D4A13" w:rsidRDefault="001F07A5" w:rsidP="001F07A5">
      <w:pPr>
        <w:pStyle w:val="BodyText"/>
      </w:pPr>
      <w:r w:rsidRPr="001D4A13">
        <w:t>Briefly describe the project's contribution to the drought and climate resilience of Australian agriculture.</w:t>
      </w:r>
    </w:p>
    <w:p w14:paraId="741A3DD9" w14:textId="77777777" w:rsidR="001F07A5" w:rsidRPr="001D4A13" w:rsidRDefault="001F07A5" w:rsidP="001F07A5">
      <w:pPr>
        <w:pStyle w:val="BodyText"/>
      </w:pPr>
      <w:r w:rsidRPr="001D4A13">
        <w:t>When addressing the criterion, applicants:</w:t>
      </w:r>
    </w:p>
    <w:p w14:paraId="2DC3953C" w14:textId="77777777" w:rsidR="001F07A5" w:rsidRPr="001D4A13" w:rsidRDefault="001F07A5" w:rsidP="001F07A5">
      <w:pPr>
        <w:pStyle w:val="BodyText"/>
        <w:numPr>
          <w:ilvl w:val="0"/>
          <w:numId w:val="8"/>
        </w:numPr>
      </w:pPr>
      <w:r w:rsidRPr="001D4A13">
        <w:t>Provided a synopsis which described how the project would demonstrate the implementation and scaling of practices, technologies or approaches that manage natural resources on farm, build drought and climate resilience through improving landscape function and ecosystem services and support activities that identify tipping points, or thresholds, that impact natural capital.</w:t>
      </w:r>
    </w:p>
    <w:p w14:paraId="4340EBC0" w14:textId="4F64D4B0" w:rsidR="001F07A5" w:rsidRPr="001D4A13" w:rsidRDefault="001F07A5" w:rsidP="001F07A5">
      <w:pPr>
        <w:pStyle w:val="BodyText"/>
        <w:numPr>
          <w:ilvl w:val="0"/>
          <w:numId w:val="6"/>
        </w:numPr>
      </w:pPr>
      <w:r w:rsidRPr="001D4A13">
        <w:t>Highlighted the innovative nature of their proposal and its use of contemporary and/or Indigenous best management practices.</w:t>
      </w:r>
    </w:p>
    <w:p w14:paraId="2CA0ED22" w14:textId="77777777" w:rsidR="001F07A5" w:rsidRPr="00DA6C00" w:rsidRDefault="001F07A5" w:rsidP="00DA6C00">
      <w:pPr>
        <w:pStyle w:val="BodyText"/>
        <w:numPr>
          <w:ilvl w:val="0"/>
          <w:numId w:val="6"/>
        </w:numPr>
      </w:pPr>
      <w:r w:rsidRPr="001D4A13">
        <w:t>Described the extent to which the project would contribute to the Resilient Landscapes Program outcomes, and outlined the project's alignment to, not duplication of, other drought and climate resilience activities, and contribution to improved economic, environmental and social resilience prior to, during and following drought.</w:t>
      </w:r>
    </w:p>
    <w:p w14:paraId="658F22CB" w14:textId="2F76D65C" w:rsidR="00B42D46" w:rsidRPr="001D4A13" w:rsidRDefault="00A92ECD" w:rsidP="00B42D46">
      <w:pPr>
        <w:pStyle w:val="Heading4"/>
        <w:rPr>
          <w:rFonts w:asciiTheme="majorHAnsi" w:hAnsiTheme="majorHAnsi" w:cstheme="majorHAnsi"/>
        </w:rPr>
      </w:pPr>
      <w:r w:rsidRPr="001376F7">
        <w:rPr>
          <w:rFonts w:asciiTheme="majorHAnsi" w:hAnsiTheme="majorHAnsi" w:cstheme="majorHAnsi"/>
        </w:rPr>
        <w:t>Strong applications:</w:t>
      </w:r>
    </w:p>
    <w:p w14:paraId="755BB637" w14:textId="421E1ABE" w:rsidR="006D0D7A" w:rsidRPr="001D4A13" w:rsidRDefault="006D0D7A" w:rsidP="006D0D7A">
      <w:pPr>
        <w:pStyle w:val="BodyText"/>
        <w:numPr>
          <w:ilvl w:val="0"/>
          <w:numId w:val="6"/>
        </w:numPr>
        <w:spacing w:before="60"/>
      </w:pPr>
      <w:r w:rsidRPr="001D4A13">
        <w:rPr>
          <w:rFonts w:ascii="Arial" w:eastAsia="Arial" w:hAnsi="Arial" w:cs="Arial"/>
          <w:color w:val="auto"/>
          <w:szCs w:val="22"/>
        </w:rPr>
        <w:t xml:space="preserve">Strong applications provided a </w:t>
      </w:r>
      <w:r w:rsidR="00345763" w:rsidRPr="001D4A13">
        <w:rPr>
          <w:rFonts w:ascii="Arial" w:eastAsia="Arial" w:hAnsi="Arial" w:cs="Arial"/>
          <w:color w:val="auto"/>
          <w:szCs w:val="22"/>
        </w:rPr>
        <w:t>well-developed</w:t>
      </w:r>
      <w:r w:rsidRPr="001D4A13">
        <w:rPr>
          <w:rFonts w:ascii="Arial" w:eastAsia="Arial" w:hAnsi="Arial" w:cs="Arial"/>
          <w:color w:val="auto"/>
          <w:szCs w:val="22"/>
        </w:rPr>
        <w:t xml:space="preserve"> project description which clearly outlined the objectives, scope and feasibility of the project, and its alignment with the </w:t>
      </w:r>
      <w:r w:rsidR="00B42D46" w:rsidRPr="001D4A13">
        <w:rPr>
          <w:rFonts w:ascii="Arial" w:eastAsia="Arial" w:hAnsi="Arial" w:cs="Arial"/>
          <w:color w:val="auto"/>
          <w:szCs w:val="22"/>
        </w:rPr>
        <w:t>P</w:t>
      </w:r>
      <w:r w:rsidRPr="001D4A13">
        <w:rPr>
          <w:rFonts w:ascii="Arial" w:eastAsia="Arial" w:hAnsi="Arial" w:cs="Arial"/>
          <w:color w:val="auto"/>
          <w:szCs w:val="22"/>
        </w:rPr>
        <w:t>rogram</w:t>
      </w:r>
      <w:r w:rsidR="00B42D46" w:rsidRPr="001D4A13">
        <w:rPr>
          <w:rFonts w:ascii="Arial" w:eastAsia="Arial" w:hAnsi="Arial" w:cs="Arial"/>
          <w:color w:val="auto"/>
          <w:szCs w:val="22"/>
        </w:rPr>
        <w:t>’</w:t>
      </w:r>
      <w:r w:rsidRPr="001D4A13">
        <w:rPr>
          <w:rFonts w:ascii="Arial" w:eastAsia="Arial" w:hAnsi="Arial" w:cs="Arial"/>
          <w:color w:val="auto"/>
          <w:szCs w:val="22"/>
        </w:rPr>
        <w:t xml:space="preserve">s priorities of </w:t>
      </w:r>
      <w:r w:rsidR="00B42D46" w:rsidRPr="001D4A13">
        <w:rPr>
          <w:rFonts w:ascii="Arial" w:eastAsia="Arial" w:hAnsi="Arial" w:cs="Arial"/>
          <w:color w:val="auto"/>
          <w:szCs w:val="22"/>
        </w:rPr>
        <w:t xml:space="preserve">transformational </w:t>
      </w:r>
      <w:r w:rsidRPr="001D4A13">
        <w:rPr>
          <w:rFonts w:ascii="Arial" w:eastAsia="Arial" w:hAnsi="Arial" w:cs="Arial"/>
          <w:color w:val="auto"/>
          <w:szCs w:val="22"/>
        </w:rPr>
        <w:t>change and impact at landscape scale. Strong applications demonstrated a multi</w:t>
      </w:r>
      <w:r w:rsidR="00345763" w:rsidRPr="001D4A13">
        <w:rPr>
          <w:rFonts w:ascii="Arial" w:eastAsia="Arial" w:hAnsi="Arial" w:cs="Arial"/>
          <w:color w:val="auto"/>
          <w:szCs w:val="22"/>
        </w:rPr>
        <w:t>dimensional</w:t>
      </w:r>
      <w:r w:rsidRPr="001D4A13">
        <w:rPr>
          <w:rFonts w:ascii="Arial" w:eastAsia="Arial" w:hAnsi="Arial" w:cs="Arial"/>
          <w:color w:val="auto"/>
          <w:szCs w:val="22"/>
        </w:rPr>
        <w:t xml:space="preserve"> approach with a mature plan for implementation.</w:t>
      </w:r>
    </w:p>
    <w:p w14:paraId="3EEF8366" w14:textId="6A4032D6" w:rsidR="006F7D7E" w:rsidRPr="002757F4" w:rsidRDefault="006D0D7A" w:rsidP="002757F4">
      <w:pPr>
        <w:pStyle w:val="BodyText"/>
        <w:numPr>
          <w:ilvl w:val="0"/>
          <w:numId w:val="6"/>
        </w:numPr>
        <w:spacing w:before="60"/>
      </w:pPr>
      <w:r w:rsidRPr="001D4A13">
        <w:t xml:space="preserve">Strong applications emphasised </w:t>
      </w:r>
      <w:r w:rsidRPr="001D4A13">
        <w:rPr>
          <w:color w:val="auto"/>
        </w:rPr>
        <w:t>farmer-</w:t>
      </w:r>
      <w:r w:rsidR="00B42D46" w:rsidRPr="001D4A13">
        <w:rPr>
          <w:color w:val="auto"/>
        </w:rPr>
        <w:t>centred</w:t>
      </w:r>
      <w:r w:rsidRPr="001D4A13">
        <w:rPr>
          <w:color w:val="auto"/>
        </w:rPr>
        <w:t xml:space="preserve"> learning</w:t>
      </w:r>
      <w:r w:rsidRPr="001D4A13">
        <w:t>, leveraging a strong network of consortium members to ensure effective local advice</w:t>
      </w:r>
      <w:r w:rsidR="00345763" w:rsidRPr="001D4A13">
        <w:t xml:space="preserve"> and</w:t>
      </w:r>
      <w:r w:rsidR="00B42D46" w:rsidRPr="001D4A13">
        <w:t xml:space="preserve"> </w:t>
      </w:r>
      <w:r w:rsidR="001376F7" w:rsidRPr="001D4A13">
        <w:t>established relationships</w:t>
      </w:r>
      <w:r w:rsidRPr="001D4A13">
        <w:t xml:space="preserve">, effectively combining problem-solving </w:t>
      </w:r>
      <w:r w:rsidRPr="001D4A13">
        <w:rPr>
          <w:color w:val="auto"/>
        </w:rPr>
        <w:t xml:space="preserve">with </w:t>
      </w:r>
      <w:r w:rsidR="001376F7" w:rsidRPr="001D4A13">
        <w:rPr>
          <w:color w:val="auto"/>
        </w:rPr>
        <w:t xml:space="preserve">enhanced </w:t>
      </w:r>
      <w:r w:rsidR="004909EB" w:rsidRPr="001D4A13">
        <w:rPr>
          <w:color w:val="auto"/>
        </w:rPr>
        <w:t>expertise.</w:t>
      </w:r>
    </w:p>
    <w:p w14:paraId="75A0079D" w14:textId="003B8A38" w:rsidR="00B94EFB" w:rsidRPr="001376F7" w:rsidRDefault="00B94EFB" w:rsidP="00D04F83">
      <w:pPr>
        <w:pStyle w:val="Heading2"/>
        <w:keepNext/>
        <w:keepLines/>
        <w:spacing w:before="240" w:after="120"/>
        <w:rPr>
          <w:rFonts w:asciiTheme="majorHAnsi" w:hAnsiTheme="majorHAnsi" w:cstheme="majorHAnsi"/>
        </w:rPr>
      </w:pPr>
      <w:r w:rsidRPr="001376F7">
        <w:rPr>
          <w:rFonts w:asciiTheme="majorHAnsi" w:hAnsiTheme="majorHAnsi" w:cstheme="majorHAnsi"/>
        </w:rPr>
        <w:lastRenderedPageBreak/>
        <w:t>Criterion 2</w:t>
      </w:r>
    </w:p>
    <w:p w14:paraId="5F385EEB" w14:textId="65CD4389" w:rsidR="00B94EFB" w:rsidRPr="001376F7" w:rsidRDefault="00B94EFB" w:rsidP="00D04F83">
      <w:pPr>
        <w:pStyle w:val="Heading2"/>
        <w:keepNext/>
        <w:keepLines/>
        <w:spacing w:before="60" w:after="140"/>
        <w:rPr>
          <w:rFonts w:asciiTheme="majorHAnsi" w:hAnsiTheme="majorHAnsi" w:cstheme="majorHAnsi"/>
          <w:color w:val="auto"/>
          <w:sz w:val="32"/>
          <w:szCs w:val="32"/>
        </w:rPr>
      </w:pPr>
      <w:r w:rsidRPr="001376F7">
        <w:rPr>
          <w:rFonts w:asciiTheme="majorHAnsi" w:hAnsiTheme="majorHAnsi" w:cstheme="majorHAnsi"/>
          <w:color w:val="auto"/>
          <w:sz w:val="32"/>
          <w:szCs w:val="32"/>
        </w:rPr>
        <w:t>Project Design</w:t>
      </w:r>
      <w:r w:rsidR="001376F7" w:rsidRPr="001376F7">
        <w:rPr>
          <w:rFonts w:asciiTheme="majorHAnsi" w:hAnsiTheme="majorHAnsi" w:cstheme="majorHAnsi"/>
          <w:color w:val="auto"/>
          <w:sz w:val="32"/>
          <w:szCs w:val="32"/>
        </w:rPr>
        <w:t xml:space="preserve"> </w:t>
      </w:r>
      <w:r w:rsidR="007419E5" w:rsidRPr="001D4A13">
        <w:rPr>
          <w:rFonts w:asciiTheme="majorHAnsi" w:hAnsiTheme="majorHAnsi" w:cstheme="majorHAnsi"/>
          <w:color w:val="auto"/>
          <w:sz w:val="32"/>
          <w:szCs w:val="32"/>
        </w:rPr>
        <w:t>(30%)</w:t>
      </w:r>
    </w:p>
    <w:p w14:paraId="3B165A3C" w14:textId="77777777" w:rsidR="00503AB2" w:rsidRPr="001D4A13" w:rsidRDefault="00503AB2" w:rsidP="00D04F83">
      <w:pPr>
        <w:pStyle w:val="BodyText"/>
        <w:keepNext/>
        <w:keepLines/>
        <w:spacing w:before="60"/>
      </w:pPr>
      <w:r w:rsidRPr="001D4A13">
        <w:t>Describe the elements of your project which will deliver resilient landscapes and the objectives of the Future Drought Fund.</w:t>
      </w:r>
    </w:p>
    <w:p w14:paraId="6390745B" w14:textId="77777777" w:rsidR="00503AB2" w:rsidRPr="001D4A13" w:rsidRDefault="00503AB2" w:rsidP="00D04F83">
      <w:pPr>
        <w:pStyle w:val="BodyText"/>
        <w:keepNext/>
        <w:keepLines/>
      </w:pPr>
      <w:r w:rsidRPr="001D4A13">
        <w:t>When addressing the criterion, applicants:</w:t>
      </w:r>
    </w:p>
    <w:p w14:paraId="5F2CA999" w14:textId="1052F258" w:rsidR="00633D87" w:rsidRPr="001D4A13" w:rsidRDefault="00633D87" w:rsidP="00D04F83">
      <w:pPr>
        <w:pStyle w:val="Heading4"/>
        <w:numPr>
          <w:ilvl w:val="0"/>
          <w:numId w:val="6"/>
        </w:numPr>
        <w:rPr>
          <w:rFonts w:asciiTheme="minorHAnsi" w:eastAsiaTheme="minorEastAsia" w:hAnsiTheme="minorHAnsi" w:cs="Times New Roman"/>
          <w:b w:val="0"/>
          <w:color w:val="000000" w:themeColor="text1"/>
          <w:sz w:val="22"/>
          <w:szCs w:val="22"/>
        </w:rPr>
      </w:pPr>
      <w:r w:rsidRPr="001D4A13">
        <w:rPr>
          <w:rFonts w:asciiTheme="minorHAnsi" w:eastAsiaTheme="minorEastAsia" w:hAnsiTheme="minorHAnsi" w:cs="Times New Roman"/>
          <w:b w:val="0"/>
          <w:color w:val="000000" w:themeColor="text1"/>
          <w:sz w:val="22"/>
          <w:szCs w:val="22"/>
        </w:rPr>
        <w:t>Described the methodology, design and conduct of the project, including theory of change and MEL Plan. Ensured planned MEL activities are efficient, robust and in alignment with fund level monitoring, evaluation and learning expectations and be designed to deliver efficient and effective outcomes for stakeholders.</w:t>
      </w:r>
    </w:p>
    <w:p w14:paraId="594CD115" w14:textId="153F3CC1" w:rsidR="00633D87" w:rsidRPr="001D4A13" w:rsidRDefault="00633D87" w:rsidP="00633D87">
      <w:pPr>
        <w:pStyle w:val="BodyText"/>
        <w:numPr>
          <w:ilvl w:val="0"/>
          <w:numId w:val="6"/>
        </w:numPr>
      </w:pPr>
      <w:r w:rsidRPr="001D4A13">
        <w:t>Outlined the practices, technologies or approaches to be tested in comparison to other practices, technologies or approaches including evidence to justify claims of potential impact.</w:t>
      </w:r>
    </w:p>
    <w:p w14:paraId="409D15E6" w14:textId="77777777" w:rsidR="00633D87" w:rsidRPr="001D4A13" w:rsidRDefault="00633D87" w:rsidP="00633D87">
      <w:pPr>
        <w:pStyle w:val="BodyText"/>
        <w:numPr>
          <w:ilvl w:val="0"/>
          <w:numId w:val="6"/>
        </w:numPr>
      </w:pPr>
      <w:r w:rsidRPr="001D4A13">
        <w:t>Outlined their data management strategy including data standards, data management, stewardship arrangements, and interoperability of the data to ensure data and knowledge obtained from activities under the FDF is shared, respected, and freely made available in the public domain. This included the data collected as part of MEL indicators monitoring.</w:t>
      </w:r>
    </w:p>
    <w:p w14:paraId="13AA5AA8" w14:textId="77777777" w:rsidR="00633D87" w:rsidRPr="001D4A13" w:rsidRDefault="00633D87" w:rsidP="00633D87">
      <w:pPr>
        <w:pStyle w:val="BodyText"/>
        <w:numPr>
          <w:ilvl w:val="0"/>
          <w:numId w:val="6"/>
        </w:numPr>
      </w:pPr>
      <w:r w:rsidRPr="001D4A13">
        <w:t>Described their target audiences, how they would engage with them, disseminate the results and promote their project to support transformational change, foster collaboration to improve integration, coordination, communication, planning and implementation of drought resilience activities, and avoid unnecessary duplication across multiple scales including farm, community, regional and national levels.</w:t>
      </w:r>
    </w:p>
    <w:p w14:paraId="5738A02A" w14:textId="4211958E" w:rsidR="00A92ECD" w:rsidRPr="001D4A13" w:rsidRDefault="00A92ECD" w:rsidP="001D4A13">
      <w:pPr>
        <w:pStyle w:val="Heading4"/>
        <w:rPr>
          <w:rFonts w:asciiTheme="minorHAnsi" w:eastAsiaTheme="minorHAnsi" w:hAnsiTheme="minorHAnsi" w:cs="Times New Roman"/>
          <w:color w:val="000000" w:themeColor="text1"/>
        </w:rPr>
      </w:pPr>
      <w:r w:rsidRPr="001376F7">
        <w:rPr>
          <w:rFonts w:asciiTheme="majorHAnsi" w:hAnsiTheme="majorHAnsi" w:cstheme="majorHAnsi"/>
        </w:rPr>
        <w:t>Strong applications:</w:t>
      </w:r>
    </w:p>
    <w:p w14:paraId="6A2B2CD9" w14:textId="4056D6A3" w:rsidR="00D30310" w:rsidRPr="001D4A13" w:rsidRDefault="00D30310" w:rsidP="00A92ECD">
      <w:pPr>
        <w:pStyle w:val="BodyText"/>
        <w:numPr>
          <w:ilvl w:val="0"/>
          <w:numId w:val="6"/>
        </w:numPr>
        <w:spacing w:before="60"/>
      </w:pPr>
      <w:r w:rsidRPr="001376F7">
        <w:t>Strong applications incorporated a range of interconnected activities that addressed the primary project goals. This approach enhanced the robustness of projects and demonstrated a comprehensive strategy.</w:t>
      </w:r>
    </w:p>
    <w:p w14:paraId="39EA7DD8" w14:textId="3BCC2987" w:rsidR="009A60A6" w:rsidRPr="00DE04B7" w:rsidRDefault="00162026" w:rsidP="002757F4">
      <w:pPr>
        <w:pStyle w:val="BodyText"/>
        <w:numPr>
          <w:ilvl w:val="0"/>
          <w:numId w:val="6"/>
        </w:numPr>
        <w:spacing w:before="60"/>
      </w:pPr>
      <w:r w:rsidRPr="001D4A13">
        <w:rPr>
          <w:rFonts w:ascii="Arial" w:eastAsia="Arial" w:hAnsi="Arial" w:cs="Arial"/>
          <w:color w:val="auto"/>
          <w:szCs w:val="22"/>
        </w:rPr>
        <w:t xml:space="preserve">Strong applications provided </w:t>
      </w:r>
      <w:r w:rsidR="00C26833" w:rsidRPr="001D4A13">
        <w:rPr>
          <w:rFonts w:ascii="Arial" w:eastAsia="Arial" w:hAnsi="Arial" w:cs="Arial"/>
          <w:color w:val="auto"/>
          <w:szCs w:val="22"/>
        </w:rPr>
        <w:t xml:space="preserve">an overall </w:t>
      </w:r>
      <w:r w:rsidR="00C26833" w:rsidRPr="001376F7">
        <w:rPr>
          <w:rFonts w:ascii="Arial" w:eastAsia="Arial" w:hAnsi="Arial" w:cs="Arial"/>
          <w:color w:val="auto"/>
          <w:szCs w:val="22"/>
        </w:rPr>
        <w:t>logical design, with detailed justification for each component</w:t>
      </w:r>
      <w:r w:rsidR="00E3631F" w:rsidRPr="001376F7">
        <w:rPr>
          <w:rFonts w:ascii="Arial" w:eastAsia="Arial" w:hAnsi="Arial" w:cs="Arial"/>
          <w:color w:val="auto"/>
          <w:szCs w:val="22"/>
        </w:rPr>
        <w:t>.</w:t>
      </w:r>
    </w:p>
    <w:p w14:paraId="254EF621" w14:textId="170CE267" w:rsidR="00B94EFB" w:rsidRPr="001376F7" w:rsidRDefault="00B94EFB" w:rsidP="00E77BC8">
      <w:pPr>
        <w:pStyle w:val="Heading2"/>
        <w:keepNext/>
        <w:spacing w:before="240" w:after="120"/>
        <w:rPr>
          <w:rFonts w:asciiTheme="majorHAnsi" w:hAnsiTheme="majorHAnsi" w:cstheme="majorHAnsi"/>
        </w:rPr>
      </w:pPr>
      <w:r w:rsidRPr="001376F7">
        <w:rPr>
          <w:rFonts w:asciiTheme="majorHAnsi" w:hAnsiTheme="majorHAnsi" w:cstheme="majorHAnsi"/>
        </w:rPr>
        <w:t>Criterion 3</w:t>
      </w:r>
    </w:p>
    <w:p w14:paraId="7C1208A7" w14:textId="7C48F0EF" w:rsidR="00F3345F" w:rsidRPr="005C6618" w:rsidRDefault="00F3345F" w:rsidP="005C6618">
      <w:pPr>
        <w:pStyle w:val="Heading2"/>
        <w:spacing w:before="60" w:after="140"/>
        <w:rPr>
          <w:rFonts w:asciiTheme="majorHAnsi" w:hAnsiTheme="majorHAnsi" w:cstheme="majorHAnsi"/>
          <w:color w:val="auto"/>
          <w:sz w:val="32"/>
          <w:szCs w:val="32"/>
        </w:rPr>
      </w:pPr>
      <w:r w:rsidRPr="005C6618">
        <w:rPr>
          <w:rFonts w:asciiTheme="majorHAnsi" w:hAnsiTheme="majorHAnsi" w:cstheme="majorHAnsi"/>
          <w:color w:val="auto"/>
          <w:sz w:val="32"/>
          <w:szCs w:val="32"/>
        </w:rPr>
        <w:t xml:space="preserve">Value for Money </w:t>
      </w:r>
      <w:r w:rsidR="007419E5" w:rsidRPr="005C6618">
        <w:rPr>
          <w:rFonts w:asciiTheme="majorHAnsi" w:hAnsiTheme="majorHAnsi" w:cstheme="majorHAnsi"/>
          <w:color w:val="auto"/>
          <w:sz w:val="32"/>
          <w:szCs w:val="32"/>
        </w:rPr>
        <w:t>(15%)</w:t>
      </w:r>
    </w:p>
    <w:p w14:paraId="5AE2F7EF" w14:textId="77777777" w:rsidR="00F3345F" w:rsidRPr="001D4A13" w:rsidRDefault="00F3345F" w:rsidP="00F3345F">
      <w:pPr>
        <w:pStyle w:val="BodyText"/>
        <w:spacing w:before="60"/>
        <w:rPr>
          <w:bCs/>
        </w:rPr>
      </w:pPr>
      <w:r w:rsidRPr="001D4A13">
        <w:rPr>
          <w:bCs/>
        </w:rPr>
        <w:t>Describe how your proposed activities represent value for money in the use of public funding.</w:t>
      </w:r>
    </w:p>
    <w:p w14:paraId="504E8309" w14:textId="77777777" w:rsidR="00F3345F" w:rsidRPr="001D4A13" w:rsidRDefault="00F3345F" w:rsidP="00F3345F">
      <w:pPr>
        <w:pStyle w:val="BodyText"/>
      </w:pPr>
      <w:r w:rsidRPr="001D4A13">
        <w:t>When addressing the criterion applicants provided a budget, using the mandatory template, and demonstrated:</w:t>
      </w:r>
    </w:p>
    <w:p w14:paraId="6F05C9BB" w14:textId="77777777" w:rsidR="00F3345F" w:rsidRPr="001D4A13" w:rsidRDefault="00F3345F" w:rsidP="00F3345F">
      <w:pPr>
        <w:pStyle w:val="BodyText"/>
        <w:numPr>
          <w:ilvl w:val="0"/>
          <w:numId w:val="6"/>
        </w:numPr>
        <w:spacing w:before="60"/>
        <w:rPr>
          <w:bCs/>
        </w:rPr>
      </w:pPr>
      <w:r w:rsidRPr="001D4A13">
        <w:rPr>
          <w:bCs/>
        </w:rPr>
        <w:t>How their project proposal is value for money including the public and private good benefits.</w:t>
      </w:r>
    </w:p>
    <w:p w14:paraId="4C19067D" w14:textId="77777777" w:rsidR="00F3345F" w:rsidRPr="001D4A13" w:rsidRDefault="00F3345F" w:rsidP="00F3345F">
      <w:pPr>
        <w:pStyle w:val="BodyText"/>
        <w:numPr>
          <w:ilvl w:val="0"/>
          <w:numId w:val="6"/>
        </w:numPr>
        <w:spacing w:before="60"/>
        <w:rPr>
          <w:bCs/>
        </w:rPr>
      </w:pPr>
      <w:r w:rsidRPr="001D4A13">
        <w:rPr>
          <w:bCs/>
        </w:rPr>
        <w:t>The quality and quantity of co-contributions, including cash and in-kind contributions.</w:t>
      </w:r>
    </w:p>
    <w:p w14:paraId="771AD77A" w14:textId="77777777" w:rsidR="00F3345F" w:rsidRPr="001D4A13" w:rsidRDefault="00F3345F" w:rsidP="00F3345F">
      <w:pPr>
        <w:pStyle w:val="BodyText"/>
        <w:numPr>
          <w:ilvl w:val="0"/>
          <w:numId w:val="6"/>
        </w:numPr>
        <w:spacing w:before="60"/>
        <w:rPr>
          <w:bCs/>
        </w:rPr>
      </w:pPr>
      <w:r w:rsidRPr="001D4A13">
        <w:rPr>
          <w:bCs/>
        </w:rPr>
        <w:t>Any leveraging of related government, private and philanthropic investments.</w:t>
      </w:r>
    </w:p>
    <w:p w14:paraId="5BC95D01" w14:textId="77777777" w:rsidR="00F3345F" w:rsidRPr="001D4A13" w:rsidRDefault="00F3345F" w:rsidP="00F3345F">
      <w:pPr>
        <w:pStyle w:val="BodyText"/>
        <w:numPr>
          <w:ilvl w:val="0"/>
          <w:numId w:val="6"/>
        </w:numPr>
        <w:spacing w:before="60"/>
        <w:rPr>
          <w:bCs/>
        </w:rPr>
      </w:pPr>
      <w:r w:rsidRPr="001D4A13">
        <w:rPr>
          <w:bCs/>
        </w:rPr>
        <w:t>The anticipated scale of impacts and benefits of the project relative to the funding sought.</w:t>
      </w:r>
    </w:p>
    <w:p w14:paraId="7851F7DC" w14:textId="31D74327" w:rsidR="00A92ECD" w:rsidRPr="001376F7" w:rsidRDefault="00A92ECD" w:rsidP="009A60A6">
      <w:pPr>
        <w:pStyle w:val="BodyText"/>
        <w:spacing w:before="60"/>
        <w:rPr>
          <w:rFonts w:asciiTheme="majorHAnsi" w:hAnsiTheme="majorHAnsi" w:cstheme="majorHAnsi"/>
        </w:rPr>
      </w:pPr>
      <w:r w:rsidRPr="001376F7">
        <w:rPr>
          <w:rFonts w:asciiTheme="majorHAnsi" w:eastAsiaTheme="majorEastAsia" w:hAnsiTheme="majorHAnsi" w:cstheme="majorHAnsi"/>
          <w:b/>
          <w:bCs/>
          <w:iCs/>
          <w:color w:val="auto"/>
          <w:sz w:val="28"/>
        </w:rPr>
        <w:t>Strong applications:</w:t>
      </w:r>
    </w:p>
    <w:p w14:paraId="71767D99" w14:textId="77777777" w:rsidR="006D0D7A" w:rsidRPr="001D4A13" w:rsidRDefault="006D0D7A" w:rsidP="006D0D7A">
      <w:pPr>
        <w:pStyle w:val="BodyText"/>
        <w:numPr>
          <w:ilvl w:val="0"/>
          <w:numId w:val="6"/>
        </w:numPr>
        <w:spacing w:before="60"/>
      </w:pPr>
      <w:r w:rsidRPr="001D4A13">
        <w:rPr>
          <w:rFonts w:ascii="Arial" w:eastAsia="Arial" w:hAnsi="Arial" w:cs="Arial"/>
          <w:color w:val="auto"/>
          <w:szCs w:val="22"/>
        </w:rPr>
        <w:t xml:space="preserve">Strong applications were characterised by well-justified funding requests relative to their substantial in-kind support, a clear articulation of both public and private benefits, and a </w:t>
      </w:r>
      <w:r w:rsidRPr="001D4A13">
        <w:rPr>
          <w:rFonts w:ascii="Arial" w:eastAsia="Arial" w:hAnsi="Arial" w:cs="Arial"/>
          <w:color w:val="auto"/>
          <w:szCs w:val="22"/>
        </w:rPr>
        <w:lastRenderedPageBreak/>
        <w:t>collaborative approach that harnessed local expertise and stakeholder engagement for lasting impact.</w:t>
      </w:r>
    </w:p>
    <w:p w14:paraId="26BEA28C" w14:textId="60FA7166" w:rsidR="004121AA" w:rsidRPr="00DE04B7" w:rsidRDefault="006D0D7A" w:rsidP="002757F4">
      <w:pPr>
        <w:pStyle w:val="BodyText"/>
        <w:numPr>
          <w:ilvl w:val="0"/>
          <w:numId w:val="6"/>
        </w:numPr>
        <w:spacing w:before="60"/>
      </w:pPr>
      <w:r w:rsidRPr="001D4A13">
        <w:rPr>
          <w:rFonts w:ascii="Arial" w:eastAsia="Arial" w:hAnsi="Arial" w:cs="Arial"/>
          <w:color w:val="auto"/>
          <w:szCs w:val="22"/>
        </w:rPr>
        <w:t>Strong applications indicated a high level of commitment from consortium partners which suggested effective cost-sharing, enhancing the overall feasibility of the projects.</w:t>
      </w:r>
    </w:p>
    <w:p w14:paraId="0024AD87" w14:textId="2D210AA3" w:rsidR="007A64B6" w:rsidRPr="00DE04B7" w:rsidRDefault="004121AA" w:rsidP="00E77BC8">
      <w:pPr>
        <w:pStyle w:val="Heading2"/>
        <w:keepNext/>
        <w:spacing w:before="240" w:after="120"/>
        <w:rPr>
          <w:rFonts w:asciiTheme="majorHAnsi" w:hAnsiTheme="majorHAnsi" w:cstheme="majorHAnsi"/>
        </w:rPr>
      </w:pPr>
      <w:r w:rsidRPr="001376F7">
        <w:rPr>
          <w:rFonts w:asciiTheme="majorHAnsi" w:hAnsiTheme="majorHAnsi" w:cstheme="majorHAnsi"/>
        </w:rPr>
        <w:t xml:space="preserve">Criterion </w:t>
      </w:r>
      <w:r w:rsidR="00B446CE" w:rsidRPr="001376F7">
        <w:rPr>
          <w:rFonts w:asciiTheme="majorHAnsi" w:hAnsiTheme="majorHAnsi" w:cstheme="majorHAnsi"/>
        </w:rPr>
        <w:t>4</w:t>
      </w:r>
    </w:p>
    <w:p w14:paraId="2B52F909" w14:textId="45056CDE" w:rsidR="007A64B6" w:rsidRPr="005C6618" w:rsidRDefault="007A64B6" w:rsidP="005C6618">
      <w:pPr>
        <w:pStyle w:val="Heading2"/>
        <w:spacing w:before="60" w:after="140"/>
        <w:rPr>
          <w:rFonts w:asciiTheme="majorHAnsi" w:hAnsiTheme="majorHAnsi" w:cstheme="majorHAnsi"/>
          <w:color w:val="auto"/>
          <w:sz w:val="32"/>
          <w:szCs w:val="32"/>
        </w:rPr>
      </w:pPr>
      <w:bookmarkStart w:id="0" w:name="_Hlk189034663"/>
      <w:r w:rsidRPr="005C6618">
        <w:rPr>
          <w:rFonts w:asciiTheme="majorHAnsi" w:hAnsiTheme="majorHAnsi" w:cstheme="majorHAnsi"/>
          <w:color w:val="auto"/>
          <w:sz w:val="32"/>
          <w:szCs w:val="32"/>
        </w:rPr>
        <w:t>Project Management</w:t>
      </w:r>
      <w:r w:rsidR="001376F7" w:rsidRPr="005C6618">
        <w:rPr>
          <w:rFonts w:asciiTheme="majorHAnsi" w:hAnsiTheme="majorHAnsi" w:cstheme="majorHAnsi"/>
          <w:color w:val="auto"/>
          <w:sz w:val="32"/>
          <w:szCs w:val="32"/>
        </w:rPr>
        <w:t xml:space="preserve"> </w:t>
      </w:r>
      <w:r w:rsidR="007419E5" w:rsidRPr="005C6618">
        <w:rPr>
          <w:rFonts w:asciiTheme="majorHAnsi" w:hAnsiTheme="majorHAnsi" w:cstheme="majorHAnsi"/>
          <w:color w:val="auto"/>
          <w:sz w:val="32"/>
          <w:szCs w:val="32"/>
        </w:rPr>
        <w:t>(40%)</w:t>
      </w:r>
    </w:p>
    <w:p w14:paraId="2928893D" w14:textId="77777777" w:rsidR="007A64B6" w:rsidRPr="001D4A13" w:rsidRDefault="007A64B6" w:rsidP="007A64B6">
      <w:pPr>
        <w:pStyle w:val="BodyText"/>
        <w:spacing w:before="60"/>
        <w:rPr>
          <w:bCs/>
          <w:szCs w:val="22"/>
        </w:rPr>
      </w:pPr>
      <w:r w:rsidRPr="001D4A13">
        <w:rPr>
          <w:bCs/>
          <w:szCs w:val="22"/>
        </w:rPr>
        <w:t>Describe the capacity, capability and resources, including personnel and facilities, that will enable you to deliver the project and its MEL activities.</w:t>
      </w:r>
    </w:p>
    <w:p w14:paraId="1325C121" w14:textId="77777777" w:rsidR="007A64B6" w:rsidRPr="001D4A13" w:rsidRDefault="007A64B6" w:rsidP="007A64B6">
      <w:pPr>
        <w:pStyle w:val="BodyText"/>
        <w:spacing w:before="60"/>
        <w:rPr>
          <w:szCs w:val="22"/>
        </w:rPr>
      </w:pPr>
      <w:r w:rsidRPr="001D4A13">
        <w:rPr>
          <w:szCs w:val="22"/>
        </w:rPr>
        <w:t>When addressing the criterion applicants provided a Theory of Change, using the mandatory template, and demonstrated, using examples of prior experience where applicable:</w:t>
      </w:r>
    </w:p>
    <w:p w14:paraId="2A6ECBE8" w14:textId="77777777" w:rsidR="007A64B6" w:rsidRPr="001D4A13" w:rsidRDefault="007A64B6" w:rsidP="007A64B6">
      <w:pPr>
        <w:pStyle w:val="BodyText"/>
        <w:numPr>
          <w:ilvl w:val="0"/>
          <w:numId w:val="6"/>
        </w:numPr>
        <w:spacing w:before="60"/>
        <w:rPr>
          <w:szCs w:val="22"/>
        </w:rPr>
      </w:pPr>
      <w:r w:rsidRPr="001D4A13">
        <w:rPr>
          <w:szCs w:val="22"/>
        </w:rPr>
        <w:t>The knowledge, skills and experience of all project participants, including consortium partners. Included access to facilities, equipment, technology, demonstration sites and other resources.</w:t>
      </w:r>
    </w:p>
    <w:p w14:paraId="7791509B" w14:textId="77777777" w:rsidR="007A64B6" w:rsidRPr="001D4A13" w:rsidRDefault="007A64B6" w:rsidP="007A64B6">
      <w:pPr>
        <w:pStyle w:val="BodyText"/>
        <w:numPr>
          <w:ilvl w:val="0"/>
          <w:numId w:val="6"/>
        </w:numPr>
        <w:spacing w:before="60"/>
        <w:rPr>
          <w:szCs w:val="22"/>
        </w:rPr>
      </w:pPr>
      <w:r w:rsidRPr="001D4A13">
        <w:rPr>
          <w:szCs w:val="22"/>
        </w:rPr>
        <w:t>Their ability to manage and deliver long-term projects on time, within budget including experience in project management, governance, administration, budgeting, MEL, risk management and communications.</w:t>
      </w:r>
    </w:p>
    <w:p w14:paraId="1CCE3589" w14:textId="442ED2D0" w:rsidR="007A64B6" w:rsidRPr="001D4A13" w:rsidRDefault="007A64B6" w:rsidP="007A64B6">
      <w:pPr>
        <w:pStyle w:val="BodyText"/>
        <w:numPr>
          <w:ilvl w:val="0"/>
          <w:numId w:val="6"/>
        </w:numPr>
        <w:spacing w:before="60"/>
      </w:pPr>
      <w:r w:rsidRPr="001D4A13">
        <w:t>Their understanding and ability to apply program logic and Theory of Change in project design and implementation, including the monitoring of outcomes achieved through systematic application of MEL.</w:t>
      </w:r>
    </w:p>
    <w:p w14:paraId="10E37841" w14:textId="6E88FDFA" w:rsidR="007A64B6" w:rsidRPr="00DA6C00" w:rsidRDefault="007A64B6" w:rsidP="00DA6C00">
      <w:pPr>
        <w:pStyle w:val="BodyText"/>
        <w:numPr>
          <w:ilvl w:val="0"/>
          <w:numId w:val="6"/>
        </w:numPr>
        <w:spacing w:before="60"/>
      </w:pPr>
      <w:r w:rsidRPr="00DA6C00">
        <w:t>Described any intended collaborations to delivery capability. Successful projects would involve a range of partners, which may include farmers, farming system groups and natural resource management organisations. Where appropriate, this may involve meaningful engagement with First Nations people, groups or entities/organisations.</w:t>
      </w:r>
    </w:p>
    <w:bookmarkEnd w:id="0"/>
    <w:p w14:paraId="3D5A002F" w14:textId="77777777" w:rsidR="00A92ECD" w:rsidRPr="001376F7" w:rsidRDefault="00A92ECD" w:rsidP="00A92ECD">
      <w:pPr>
        <w:pStyle w:val="Heading4"/>
        <w:rPr>
          <w:rFonts w:asciiTheme="majorHAnsi" w:hAnsiTheme="majorHAnsi" w:cstheme="majorHAnsi"/>
        </w:rPr>
      </w:pPr>
      <w:r w:rsidRPr="001376F7">
        <w:rPr>
          <w:rFonts w:asciiTheme="majorHAnsi" w:hAnsiTheme="majorHAnsi" w:cstheme="majorHAnsi"/>
        </w:rPr>
        <w:t>Strong applications:</w:t>
      </w:r>
    </w:p>
    <w:p w14:paraId="17839CBB" w14:textId="204C8C59" w:rsidR="006D0D7A" w:rsidRPr="001D4A13" w:rsidRDefault="006D0D7A" w:rsidP="006D0D7A">
      <w:pPr>
        <w:pStyle w:val="BodyText"/>
        <w:numPr>
          <w:ilvl w:val="0"/>
          <w:numId w:val="6"/>
        </w:numPr>
        <w:spacing w:before="60"/>
      </w:pPr>
      <w:r w:rsidRPr="001D4A13">
        <w:t xml:space="preserve">Strong applications demonstrated robust capabilities and proven experience in their respective fields, indicating the project's feasibility. Strong applicants displayed the ability to effectively manage projects within timelines and employ best governance practices, supported by a solid monitoring, evaluation, and </w:t>
      </w:r>
      <w:r w:rsidRPr="001D4A13">
        <w:rPr>
          <w:color w:val="auto"/>
        </w:rPr>
        <w:t xml:space="preserve">learning (MEL) </w:t>
      </w:r>
      <w:r w:rsidR="005A309A" w:rsidRPr="001D4A13">
        <w:rPr>
          <w:color w:val="auto"/>
        </w:rPr>
        <w:t>approach</w:t>
      </w:r>
      <w:r w:rsidRPr="001D4A13">
        <w:rPr>
          <w:color w:val="auto"/>
        </w:rPr>
        <w:t xml:space="preserve"> that considered </w:t>
      </w:r>
      <w:r w:rsidRPr="001D4A13">
        <w:t>risks.</w:t>
      </w:r>
    </w:p>
    <w:p w14:paraId="72B64A38" w14:textId="6B2C8C78" w:rsidR="00A92ECD" w:rsidRPr="00DE04B7" w:rsidRDefault="006D0D7A" w:rsidP="002757F4">
      <w:pPr>
        <w:pStyle w:val="BodyText"/>
        <w:numPr>
          <w:ilvl w:val="0"/>
          <w:numId w:val="6"/>
        </w:numPr>
        <w:spacing w:before="60"/>
      </w:pPr>
      <w:r w:rsidRPr="001D4A13">
        <w:t>Strong applications included diverse partnerships which encompassed various social and economic groups, including First Nations peoples, facilitating opportunities for collaboration, engagement and project impact.</w:t>
      </w:r>
    </w:p>
    <w:p w14:paraId="7474FE44" w14:textId="33B106C7" w:rsidR="00A92ECD" w:rsidRPr="00A92ECD" w:rsidRDefault="00A92ECD" w:rsidP="00E77BC8">
      <w:pPr>
        <w:pStyle w:val="Heading2"/>
        <w:keepNext/>
        <w:spacing w:before="240" w:after="120"/>
        <w:rPr>
          <w:rFonts w:asciiTheme="majorHAnsi" w:hAnsiTheme="majorHAnsi" w:cstheme="majorHAnsi"/>
        </w:rPr>
      </w:pPr>
      <w:r w:rsidRPr="00A92ECD">
        <w:rPr>
          <w:rFonts w:asciiTheme="majorHAnsi" w:hAnsiTheme="majorHAnsi" w:cstheme="majorHAnsi"/>
        </w:rPr>
        <w:t>Individual feedback</w:t>
      </w:r>
    </w:p>
    <w:p w14:paraId="3C186CE1" w14:textId="7A29BDF0" w:rsidR="00A92ECD" w:rsidRPr="001376F7" w:rsidRDefault="00A92ECD" w:rsidP="00A92ECD">
      <w:pPr>
        <w:pStyle w:val="BodyText"/>
        <w:rPr>
          <w:color w:val="auto"/>
        </w:rPr>
      </w:pPr>
      <w:r w:rsidRPr="001D4A13">
        <w:rPr>
          <w:color w:val="auto"/>
        </w:rPr>
        <w:t xml:space="preserve">To request individual feedback please follow the instructions as set out in the Grant Opportunity Guidelines section </w:t>
      </w:r>
      <w:r w:rsidR="00F56B7D" w:rsidRPr="001376F7">
        <w:rPr>
          <w:color w:val="auto"/>
        </w:rPr>
        <w:t>9.1.</w:t>
      </w:r>
    </w:p>
    <w:p w14:paraId="77B9B01F" w14:textId="567A7126" w:rsidR="00345763" w:rsidRPr="001376F7" w:rsidRDefault="00345763" w:rsidP="00A92ECD">
      <w:pPr>
        <w:pStyle w:val="BodyText"/>
        <w:rPr>
          <w:color w:val="auto"/>
        </w:rPr>
      </w:pPr>
      <w:r w:rsidRPr="001376F7">
        <w:rPr>
          <w:color w:val="auto"/>
        </w:rPr>
        <w:t xml:space="preserve">Individual feedback will be available upon request. Applicants seeking individual feedback should submit requests to </w:t>
      </w:r>
      <w:hyperlink r:id="rId13" w:history="1">
        <w:r w:rsidRPr="00D04F83">
          <w:rPr>
            <w:rStyle w:val="Hyperlink"/>
            <w:color w:val="0070C0"/>
          </w:rPr>
          <w:t>resilient.landscapes@aff.gov.au</w:t>
        </w:r>
      </w:hyperlink>
      <w:r w:rsidRPr="001376F7">
        <w:rPr>
          <w:color w:val="auto"/>
        </w:rPr>
        <w:t xml:space="preserve">. Requests for individual feedback will only be accepted within 20 days of </w:t>
      </w:r>
      <w:r w:rsidR="00D559A7">
        <w:rPr>
          <w:color w:val="auto"/>
        </w:rPr>
        <w:t xml:space="preserve">your </w:t>
      </w:r>
      <w:r w:rsidRPr="001376F7">
        <w:rPr>
          <w:color w:val="auto"/>
        </w:rPr>
        <w:t>receipt of the outcome of your application. Feedback will be provided within 40 days of receipt of the request.</w:t>
      </w:r>
    </w:p>
    <w:sectPr w:rsidR="00345763" w:rsidRPr="001376F7" w:rsidSect="00A92ECD">
      <w:headerReference w:type="even" r:id="rId14"/>
      <w:headerReference w:type="default" r:id="rId15"/>
      <w:footerReference w:type="even" r:id="rId16"/>
      <w:footerReference w:type="default" r:id="rId17"/>
      <w:headerReference w:type="first" r:id="rId18"/>
      <w:footerReference w:type="first" r:id="rId19"/>
      <w:pgSz w:w="11906" w:h="16838" w:code="9"/>
      <w:pgMar w:top="426" w:right="1134" w:bottom="1247" w:left="1134" w:header="283" w:footer="283"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598AD" w14:textId="77777777" w:rsidR="001F26A5" w:rsidRDefault="001F26A5" w:rsidP="00772718">
      <w:pPr>
        <w:spacing w:line="240" w:lineRule="auto"/>
      </w:pPr>
      <w:r>
        <w:separator/>
      </w:r>
    </w:p>
  </w:endnote>
  <w:endnote w:type="continuationSeparator" w:id="0">
    <w:p w14:paraId="55CB60BC" w14:textId="77777777" w:rsidR="001F26A5" w:rsidRDefault="001F26A5" w:rsidP="00772718">
      <w:pPr>
        <w:spacing w:line="240" w:lineRule="auto"/>
      </w:pPr>
      <w:r>
        <w:continuationSeparator/>
      </w:r>
    </w:p>
  </w:endnote>
  <w:endnote w:type="continuationNotice" w:id="1">
    <w:p w14:paraId="3346148F" w14:textId="77777777" w:rsidR="001F26A5" w:rsidRDefault="001F26A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5A9A3" w14:textId="0C369CDE" w:rsidR="00673821" w:rsidRDefault="00B554C8">
    <w:pPr>
      <w:pStyle w:val="Footer"/>
    </w:pPr>
    <w:r>
      <w:rPr>
        <w:noProof/>
      </w:rPr>
      <mc:AlternateContent>
        <mc:Choice Requires="wps">
          <w:drawing>
            <wp:anchor distT="0" distB="0" distL="0" distR="0" simplePos="0" relativeHeight="251658246" behindDoc="0" locked="0" layoutInCell="1" allowOverlap="1" wp14:anchorId="262C9750" wp14:editId="087087EA">
              <wp:simplePos x="635" y="635"/>
              <wp:positionH relativeFrom="page">
                <wp:align>center</wp:align>
              </wp:positionH>
              <wp:positionV relativeFrom="page">
                <wp:align>bottom</wp:align>
              </wp:positionV>
              <wp:extent cx="551815" cy="376555"/>
              <wp:effectExtent l="0" t="0" r="635" b="0"/>
              <wp:wrapNone/>
              <wp:docPr id="213553318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7ABDD8E" w14:textId="675F50B9" w:rsidR="00B554C8" w:rsidRPr="00B554C8" w:rsidRDefault="00B554C8" w:rsidP="00B554C8">
                          <w:pPr>
                            <w:rPr>
                              <w:rFonts w:ascii="Calibri" w:eastAsia="Calibri" w:hAnsi="Calibri" w:cs="Calibri"/>
                              <w:noProof/>
                              <w:color w:val="FF0000"/>
                              <w:sz w:val="24"/>
                              <w:szCs w:val="24"/>
                            </w:rPr>
                          </w:pPr>
                          <w:r w:rsidRPr="00B554C8">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2C9750"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07ABDD8E" w14:textId="675F50B9" w:rsidR="00B554C8" w:rsidRPr="00B554C8" w:rsidRDefault="00B554C8" w:rsidP="00B554C8">
                    <w:pPr>
                      <w:rPr>
                        <w:rFonts w:ascii="Calibri" w:eastAsia="Calibri" w:hAnsi="Calibri" w:cs="Calibri"/>
                        <w:noProof/>
                        <w:color w:val="FF0000"/>
                        <w:sz w:val="24"/>
                        <w:szCs w:val="24"/>
                      </w:rPr>
                    </w:pPr>
                    <w:r w:rsidRPr="00B554C8">
                      <w:rPr>
                        <w:rFonts w:ascii="Calibri" w:eastAsia="Calibri" w:hAnsi="Calibri" w:cs="Calibri"/>
                        <w:noProof/>
                        <w:color w:val="FF0000"/>
                        <w:sz w:val="24"/>
                        <w:szCs w:val="24"/>
                      </w:rPr>
                      <w:t>OFFICIAL</w:t>
                    </w:r>
                  </w:p>
                </w:txbxContent>
              </v:textbox>
              <w10:wrap anchorx="page" anchory="page"/>
            </v:shape>
          </w:pict>
        </mc:Fallback>
      </mc:AlternateContent>
    </w:r>
    <w:r w:rsidR="00673821">
      <w:rPr>
        <w:noProof/>
      </w:rPr>
      <mc:AlternateContent>
        <mc:Choice Requires="wps">
          <w:drawing>
            <wp:anchor distT="0" distB="0" distL="114300" distR="114300" simplePos="0" relativeHeight="251658241" behindDoc="0" locked="1" layoutInCell="0" allowOverlap="1" wp14:anchorId="32D86629" wp14:editId="38F60FF8">
              <wp:simplePos x="0" y="0"/>
              <wp:positionH relativeFrom="margin">
                <wp:align>center</wp:align>
              </wp:positionH>
              <wp:positionV relativeFrom="bottomMargin">
                <wp:align>center</wp:align>
              </wp:positionV>
              <wp:extent cx="875665" cy="275590"/>
              <wp:effectExtent l="0" t="0" r="0" b="0"/>
              <wp:wrapNone/>
              <wp:docPr id="1485895808" name="janusSEAL SC F_EvenPage"/>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2953BB" w14:textId="78B9E708" w:rsidR="00673821" w:rsidRPr="00673821" w:rsidRDefault="00673821" w:rsidP="006978AC">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PM_ProtectiveMarkingValue_Footer \* MERGEFORMAT </w:instrText>
                          </w:r>
                          <w:r w:rsidRPr="00673821">
                            <w:rPr>
                              <w:rFonts w:ascii="Times New Roman" w:hAnsi="Times New Roman"/>
                              <w:color w:val="FF7E00"/>
                              <w:sz w:val="24"/>
                            </w:rPr>
                            <w:fldChar w:fldCharType="separate"/>
                          </w:r>
                          <w:r w:rsidR="006978AC">
                            <w:rPr>
                              <w:rFonts w:ascii="Times New Roman" w:hAnsi="Times New Roman"/>
                              <w:color w:val="FF7E00"/>
                              <w:sz w:val="24"/>
                            </w:rPr>
                            <w:t>OFFICIAL</w:t>
                          </w:r>
                          <w:r w:rsidRPr="00673821">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2D86629" id="janusSEAL SC F_EvenPage" o:spid="_x0000_s1029" type="#_x0000_t202" style="position:absolute;margin-left:0;margin-top:0;width:68.95pt;height:21.7pt;z-index:25165824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" o:allowincell="f" filled="f" stroked="f" strokeweight=".5pt">
              <v:textbox style="mso-fit-shape-to-text:t">
                <w:txbxContent>
                  <w:p w14:paraId="432953BB" w14:textId="78B9E708" w:rsidR="00673821" w:rsidRPr="00673821" w:rsidRDefault="00673821" w:rsidP="006978AC">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PM_ProtectiveMarkingValue_Footer \* MERGEFORMAT </w:instrText>
                    </w:r>
                    <w:r w:rsidRPr="00673821">
                      <w:rPr>
                        <w:rFonts w:ascii="Times New Roman" w:hAnsi="Times New Roman"/>
                        <w:color w:val="FF7E00"/>
                        <w:sz w:val="24"/>
                      </w:rPr>
                      <w:fldChar w:fldCharType="separate"/>
                    </w:r>
                    <w:r w:rsidR="006978AC">
                      <w:rPr>
                        <w:rFonts w:ascii="Times New Roman" w:hAnsi="Times New Roman"/>
                        <w:color w:val="FF7E00"/>
                        <w:sz w:val="24"/>
                      </w:rPr>
                      <w:t>OFFICIAL</w:t>
                    </w:r>
                    <w:r w:rsidRPr="00673821">
                      <w:rPr>
                        <w:rFonts w:ascii="Times New Roman" w:hAnsi="Times New Roman"/>
                        <w:color w:val="FF7E00"/>
                        <w:sz w:val="24"/>
                      </w:rPr>
                      <w:fldChar w:fldCharType="end"/>
                    </w:r>
                  </w:p>
                </w:txbxContent>
              </v:textbox>
              <w10:wrap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6C872" w14:textId="6121D403" w:rsidR="003A3D76" w:rsidRDefault="003A3D76">
    <w:pPr>
      <w:pStyle w:val="Footer"/>
    </w:pPr>
  </w:p>
  <w:p w14:paraId="6F695BAD" w14:textId="03DB213C" w:rsidR="00A92ECD" w:rsidRPr="00D04F83" w:rsidRDefault="0093532D" w:rsidP="0093532D">
    <w:pPr>
      <w:pStyle w:val="Header"/>
      <w:jc w:val="center"/>
      <w:rPr>
        <w:b w:val="0"/>
        <w:bCs/>
        <w:color w:val="ED0000"/>
        <w:sz w:val="20"/>
      </w:rPr>
    </w:pPr>
    <w:r w:rsidRPr="00D04F83">
      <w:rPr>
        <w:b w:val="0"/>
        <w:bCs/>
        <w:color w:val="ED0000"/>
        <w:sz w:val="20"/>
      </w:rPr>
      <w:t>OFFICIAL</w:t>
    </w:r>
  </w:p>
  <w:p w14:paraId="383482CC" w14:textId="30C7AB5B" w:rsidR="00A14495" w:rsidRDefault="00E13525">
    <w:pPr>
      <w:pStyle w:val="Footer"/>
    </w:pPr>
    <w:r>
      <w:fldChar w:fldCharType="begin"/>
    </w:r>
    <w:r>
      <w:instrText xml:space="preserve"> PAGE   \* MERGEFORMAT </w:instrText>
    </w:r>
    <w:r>
      <w:fldChar w:fldCharType="separate"/>
    </w:r>
    <w:r w:rsidR="00085E16">
      <w:rPr>
        <w:noProof/>
      </w:rPr>
      <w:t>2</w:t>
    </w:r>
    <w:r>
      <w:fldChar w:fldCharType="end"/>
    </w:r>
    <w:r>
      <w:t xml:space="preserve">  </w:t>
    </w:r>
    <w:r w:rsidRPr="00A454BF">
      <w:t>|  Community Grants Hub</w:t>
    </w:r>
    <w:r w:rsidR="003A3D76">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94607" w14:textId="0BB3507B" w:rsidR="003A3D76" w:rsidRDefault="00000000">
    <w:pPr>
      <w:pStyle w:val="Footer"/>
    </w:pPr>
    <w:r>
      <w:pict w14:anchorId="2CC68FC6">
        <v:rect id="_x0000_i1025" style="width:0;height:1.5pt" o:hralign="center" o:hrstd="t" o:hr="t" fillcolor="#a0a0a0" stroked="f"/>
      </w:pict>
    </w:r>
  </w:p>
  <w:p w14:paraId="1F405EB9" w14:textId="392C2E1D" w:rsidR="003A3D76" w:rsidRPr="00D04F83" w:rsidRDefault="0093532D" w:rsidP="0093532D">
    <w:pPr>
      <w:pStyle w:val="Header"/>
      <w:jc w:val="center"/>
      <w:rPr>
        <w:b w:val="0"/>
        <w:bCs/>
        <w:color w:val="ED0000"/>
        <w:sz w:val="20"/>
      </w:rPr>
    </w:pPr>
    <w:r w:rsidRPr="00D04F83">
      <w:rPr>
        <w:b w:val="0"/>
        <w:bCs/>
        <w:color w:val="ED0000"/>
        <w:sz w:val="20"/>
      </w:rPr>
      <w:t>OFFICIAL</w:t>
    </w:r>
  </w:p>
  <w:p w14:paraId="037EB36E" w14:textId="11BE8111" w:rsidR="00D91B18" w:rsidRPr="00531CD5" w:rsidRDefault="00D91B18">
    <w:pPr>
      <w:pStyle w:val="Footer"/>
    </w:pPr>
    <w:r>
      <w:fldChar w:fldCharType="begin"/>
    </w:r>
    <w:r>
      <w:instrText xml:space="preserve"> PAGE   \* MERGEFORMAT </w:instrText>
    </w:r>
    <w:r>
      <w:fldChar w:fldCharType="separate"/>
    </w:r>
    <w:r w:rsidR="00085E16">
      <w:rPr>
        <w:noProof/>
      </w:rPr>
      <w:t>1</w:t>
    </w:r>
    <w:r>
      <w:fldChar w:fldCharType="end"/>
    </w:r>
    <w:r>
      <w:t xml:space="preserve">  </w:t>
    </w:r>
    <w:r w:rsidRPr="00A454BF">
      <w:t>|  Community Grants Hub</w:t>
    </w:r>
    <w:r w:rsidR="003A3D7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84800" w14:textId="77777777" w:rsidR="001F26A5" w:rsidRDefault="001F26A5" w:rsidP="00772718">
      <w:pPr>
        <w:spacing w:line="240" w:lineRule="auto"/>
      </w:pPr>
      <w:r>
        <w:separator/>
      </w:r>
    </w:p>
  </w:footnote>
  <w:footnote w:type="continuationSeparator" w:id="0">
    <w:p w14:paraId="49A1E642" w14:textId="77777777" w:rsidR="001F26A5" w:rsidRDefault="001F26A5" w:rsidP="00772718">
      <w:pPr>
        <w:spacing w:line="240" w:lineRule="auto"/>
      </w:pPr>
      <w:r>
        <w:continuationSeparator/>
      </w:r>
    </w:p>
  </w:footnote>
  <w:footnote w:type="continuationNotice" w:id="1">
    <w:p w14:paraId="469E7D9C" w14:textId="77777777" w:rsidR="001F26A5" w:rsidRDefault="001F26A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93C5C" w14:textId="46CA0425" w:rsidR="00673821" w:rsidRDefault="00B554C8">
    <w:pPr>
      <w:pStyle w:val="Header"/>
    </w:pPr>
    <w:r>
      <w:rPr>
        <w:noProof/>
      </w:rPr>
      <mc:AlternateContent>
        <mc:Choice Requires="wps">
          <w:drawing>
            <wp:anchor distT="0" distB="0" distL="0" distR="0" simplePos="0" relativeHeight="251658243" behindDoc="0" locked="0" layoutInCell="1" allowOverlap="1" wp14:anchorId="4F0DE558" wp14:editId="63EEC0C3">
              <wp:simplePos x="635" y="635"/>
              <wp:positionH relativeFrom="page">
                <wp:align>center</wp:align>
              </wp:positionH>
              <wp:positionV relativeFrom="page">
                <wp:align>top</wp:align>
              </wp:positionV>
              <wp:extent cx="551815" cy="376555"/>
              <wp:effectExtent l="0" t="0" r="635" b="4445"/>
              <wp:wrapNone/>
              <wp:docPr id="36243751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C892AA7" w14:textId="75361CE3" w:rsidR="00B554C8" w:rsidRPr="00B554C8" w:rsidRDefault="00B554C8" w:rsidP="00B554C8">
                          <w:pPr>
                            <w:rPr>
                              <w:rFonts w:ascii="Calibri" w:eastAsia="Calibri" w:hAnsi="Calibri" w:cs="Calibri"/>
                              <w:noProof/>
                              <w:color w:val="FF0000"/>
                              <w:sz w:val="24"/>
                              <w:szCs w:val="24"/>
                            </w:rPr>
                          </w:pPr>
                          <w:r w:rsidRPr="00B554C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F0DE558"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3C892AA7" w14:textId="75361CE3" w:rsidR="00B554C8" w:rsidRPr="00B554C8" w:rsidRDefault="00B554C8" w:rsidP="00B554C8">
                    <w:pPr>
                      <w:rPr>
                        <w:rFonts w:ascii="Calibri" w:eastAsia="Calibri" w:hAnsi="Calibri" w:cs="Calibri"/>
                        <w:noProof/>
                        <w:color w:val="FF0000"/>
                        <w:sz w:val="24"/>
                        <w:szCs w:val="24"/>
                      </w:rPr>
                    </w:pPr>
                    <w:r w:rsidRPr="00B554C8">
                      <w:rPr>
                        <w:rFonts w:ascii="Calibri" w:eastAsia="Calibri" w:hAnsi="Calibri" w:cs="Calibri"/>
                        <w:noProof/>
                        <w:color w:val="FF0000"/>
                        <w:sz w:val="24"/>
                        <w:szCs w:val="24"/>
                      </w:rPr>
                      <w:t>OFFICIAL</w:t>
                    </w:r>
                  </w:p>
                </w:txbxContent>
              </v:textbox>
              <w10:wrap anchorx="page" anchory="page"/>
            </v:shape>
          </w:pict>
        </mc:Fallback>
      </mc:AlternateContent>
    </w:r>
    <w:r w:rsidR="00673821">
      <w:rPr>
        <w:noProof/>
      </w:rPr>
      <mc:AlternateContent>
        <mc:Choice Requires="wps">
          <w:drawing>
            <wp:anchor distT="0" distB="0" distL="114300" distR="114300" simplePos="0" relativeHeight="251658240" behindDoc="0" locked="1" layoutInCell="0" allowOverlap="1" wp14:anchorId="05C0B9A2" wp14:editId="74F5E5FD">
              <wp:simplePos x="0" y="0"/>
              <wp:positionH relativeFrom="margin">
                <wp:align>center</wp:align>
              </wp:positionH>
              <wp:positionV relativeFrom="topMargin">
                <wp:align>center</wp:align>
              </wp:positionV>
              <wp:extent cx="875665" cy="275590"/>
              <wp:effectExtent l="0" t="0" r="0" b="0"/>
              <wp:wrapNone/>
              <wp:docPr id="381595485" name="janusSEAL SC H_EvenPage"/>
              <wp:cNvGraphicFramePr/>
              <a:graphic xmlns:a="http://schemas.openxmlformats.org/drawingml/2006/main">
                <a:graphicData uri="http://schemas.microsoft.com/office/word/2010/wordprocessingShape">
                  <wps:wsp>
                    <wps:cNvSpPr txBox="1"/>
                    <wps:spPr>
                      <a:xfrm>
                        <a:off x="0" y="0"/>
                        <a:ext cx="875665" cy="27559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7F9FB4" w14:textId="43F56A26" w:rsidR="00673821" w:rsidRPr="00673821" w:rsidRDefault="00673821" w:rsidP="006978AC">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PM_ProtectiveMarkingValue_Header \* MERGEFORMAT </w:instrText>
                          </w:r>
                          <w:r w:rsidRPr="00673821">
                            <w:rPr>
                              <w:rFonts w:ascii="Times New Roman" w:hAnsi="Times New Roman"/>
                              <w:color w:val="FF7E00"/>
                              <w:sz w:val="24"/>
                            </w:rPr>
                            <w:fldChar w:fldCharType="separate"/>
                          </w:r>
                          <w:r w:rsidR="006978AC">
                            <w:rPr>
                              <w:rFonts w:ascii="Times New Roman" w:hAnsi="Times New Roman"/>
                              <w:color w:val="FF7E00"/>
                              <w:sz w:val="24"/>
                            </w:rPr>
                            <w:t>OFFICIAL</w:t>
                          </w:r>
                          <w:r w:rsidRPr="00673821">
                            <w:rPr>
                              <w:rFonts w:ascii="Times New Roman" w:hAnsi="Times New Roman"/>
                              <w:color w:val="FF7E00"/>
                              <w:sz w:val="24"/>
                            </w:rPr>
                            <w:fldChar w:fldCharType="end"/>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5C0B9A2" id="janusSEAL SC H_EvenPage" o:spid="_x0000_s1027" type="#_x0000_t202" style="position:absolute;margin-left:0;margin-top:0;width:68.95pt;height:21.7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" o:allowincell="f" filled="f" stroked="f" strokeweight=".5pt">
              <v:textbox style="mso-fit-shape-to-text:t">
                <w:txbxContent>
                  <w:p w14:paraId="227F9FB4" w14:textId="43F56A26" w:rsidR="00673821" w:rsidRPr="00673821" w:rsidRDefault="00673821" w:rsidP="006978AC">
                    <w:pPr>
                      <w:jc w:val="center"/>
                      <w:rPr>
                        <w:rFonts w:ascii="Times New Roman" w:hAnsi="Times New Roman"/>
                        <w:color w:val="FF7E00"/>
                        <w:sz w:val="24"/>
                      </w:rPr>
                    </w:pPr>
                    <w:r w:rsidRPr="00673821">
                      <w:rPr>
                        <w:rFonts w:ascii="Times New Roman" w:hAnsi="Times New Roman"/>
                        <w:color w:val="FF7E00"/>
                        <w:sz w:val="24"/>
                      </w:rPr>
                      <w:fldChar w:fldCharType="begin"/>
                    </w:r>
                    <w:r w:rsidRPr="00673821">
                      <w:rPr>
                        <w:rFonts w:ascii="Times New Roman" w:hAnsi="Times New Roman"/>
                        <w:color w:val="FF7E00"/>
                        <w:sz w:val="24"/>
                      </w:rPr>
                      <w:instrText xml:space="preserve"> DOCPROPERTY PM_ProtectiveMarkingValue_Header \* MERGEFORMAT </w:instrText>
                    </w:r>
                    <w:r w:rsidRPr="00673821">
                      <w:rPr>
                        <w:rFonts w:ascii="Times New Roman" w:hAnsi="Times New Roman"/>
                        <w:color w:val="FF7E00"/>
                        <w:sz w:val="24"/>
                      </w:rPr>
                      <w:fldChar w:fldCharType="separate"/>
                    </w:r>
                    <w:r w:rsidR="006978AC">
                      <w:rPr>
                        <w:rFonts w:ascii="Times New Roman" w:hAnsi="Times New Roman"/>
                        <w:color w:val="FF7E00"/>
                        <w:sz w:val="24"/>
                      </w:rPr>
                      <w:t>OFFICIAL</w:t>
                    </w:r>
                    <w:r w:rsidRPr="00673821">
                      <w:rPr>
                        <w:rFonts w:ascii="Times New Roman" w:hAnsi="Times New Roman"/>
                        <w:color w:val="FF7E00"/>
                        <w:sz w:val="24"/>
                      </w:rPr>
                      <w:fldChar w:fldCharType="end"/>
                    </w:r>
                  </w:p>
                </w:txbxContent>
              </v:textbox>
              <w10:wrap anchorx="margin" anchory="margin"/>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AB4D2" w14:textId="1069B7A1" w:rsidR="002073AA" w:rsidRPr="00D04F83" w:rsidRDefault="002073AA" w:rsidP="002073AA">
    <w:pPr>
      <w:pStyle w:val="Header"/>
      <w:jc w:val="center"/>
      <w:rPr>
        <w:b w:val="0"/>
        <w:bCs/>
        <w:color w:val="ED0000"/>
        <w:sz w:val="20"/>
      </w:rPr>
    </w:pPr>
    <w:r w:rsidRPr="00D04F83">
      <w:rPr>
        <w:b w:val="0"/>
        <w:bCs/>
        <w:color w:val="ED0000"/>
        <w:sz w:val="20"/>
      </w:rPr>
      <w:t>OFFICIAL</w:t>
    </w:r>
  </w:p>
  <w:p w14:paraId="2B841FD7" w14:textId="77777777" w:rsidR="002073AA" w:rsidRDefault="00207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25FC2" w14:textId="1C7F51FB" w:rsidR="00D91B18" w:rsidRPr="00D04F83" w:rsidRDefault="0093532D" w:rsidP="0093532D">
    <w:pPr>
      <w:pStyle w:val="Header"/>
      <w:jc w:val="center"/>
      <w:rPr>
        <w:color w:val="ED0000"/>
        <w:sz w:val="20"/>
      </w:rPr>
    </w:pPr>
    <w:bookmarkStart w:id="1" w:name="_Hlk178605458"/>
    <w:bookmarkStart w:id="2" w:name="_Hlk178605459"/>
    <w:r w:rsidRPr="00D04F83">
      <w:rPr>
        <w:b w:val="0"/>
        <w:bCs/>
        <w:color w:val="ED0000"/>
        <w:sz w:val="20"/>
      </w:rPr>
      <w:t>OFFICIAL</w:t>
    </w:r>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 w15:restartNumberingAfterBreak="0">
    <w:nsid w:val="197731E7"/>
    <w:multiLevelType w:val="hybridMultilevel"/>
    <w:tmpl w:val="3138864E"/>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2A2A39AF"/>
    <w:multiLevelType w:val="hybridMultilevel"/>
    <w:tmpl w:val="45E4A6BC"/>
    <w:lvl w:ilvl="0" w:tplc="92040CE4">
      <w:start w:val="1"/>
      <w:numFmt w:val="bullet"/>
      <w:lvlText w:val=""/>
      <w:lvlJc w:val="left"/>
      <w:pPr>
        <w:ind w:left="720" w:hanging="360"/>
      </w:pPr>
      <w:rPr>
        <w:rFonts w:ascii="Wingdings" w:hAnsi="Wingdings" w:hint="default"/>
        <w:color w:val="264F9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5"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6"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16cid:durableId="492836538">
    <w:abstractNumId w:val="0"/>
  </w:num>
  <w:num w:numId="2" w16cid:durableId="1493981043">
    <w:abstractNumId w:val="6"/>
  </w:num>
  <w:num w:numId="3" w16cid:durableId="999308129">
    <w:abstractNumId w:val="2"/>
  </w:num>
  <w:num w:numId="4" w16cid:durableId="439571975">
    <w:abstractNumId w:val="5"/>
  </w:num>
  <w:num w:numId="5" w16cid:durableId="250505642">
    <w:abstractNumId w:val="4"/>
  </w:num>
  <w:num w:numId="6" w16cid:durableId="1809128244">
    <w:abstractNumId w:val="3"/>
  </w:num>
  <w:num w:numId="7" w16cid:durableId="619802809">
    <w:abstractNumId w:val="3"/>
  </w:num>
  <w:num w:numId="8" w16cid:durableId="697508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CD"/>
    <w:rsid w:val="00000067"/>
    <w:rsid w:val="00000555"/>
    <w:rsid w:val="00000A51"/>
    <w:rsid w:val="0000401C"/>
    <w:rsid w:val="00004A79"/>
    <w:rsid w:val="00007DE9"/>
    <w:rsid w:val="000156EA"/>
    <w:rsid w:val="00015AE4"/>
    <w:rsid w:val="00022D7C"/>
    <w:rsid w:val="000231FA"/>
    <w:rsid w:val="0003018E"/>
    <w:rsid w:val="00032866"/>
    <w:rsid w:val="00032FE8"/>
    <w:rsid w:val="00033BC3"/>
    <w:rsid w:val="00043E64"/>
    <w:rsid w:val="00044403"/>
    <w:rsid w:val="00044E09"/>
    <w:rsid w:val="0004784D"/>
    <w:rsid w:val="00053A00"/>
    <w:rsid w:val="0005670B"/>
    <w:rsid w:val="00064F52"/>
    <w:rsid w:val="00072975"/>
    <w:rsid w:val="00073F87"/>
    <w:rsid w:val="0008412F"/>
    <w:rsid w:val="00085E16"/>
    <w:rsid w:val="00087607"/>
    <w:rsid w:val="000902CA"/>
    <w:rsid w:val="000B21EB"/>
    <w:rsid w:val="000B576E"/>
    <w:rsid w:val="000B68BB"/>
    <w:rsid w:val="000B6C00"/>
    <w:rsid w:val="000C1F06"/>
    <w:rsid w:val="000C7C00"/>
    <w:rsid w:val="000E3002"/>
    <w:rsid w:val="000F1DD1"/>
    <w:rsid w:val="000F28B8"/>
    <w:rsid w:val="000F3766"/>
    <w:rsid w:val="00103403"/>
    <w:rsid w:val="00103F2F"/>
    <w:rsid w:val="00106DA2"/>
    <w:rsid w:val="00106FC4"/>
    <w:rsid w:val="00111F0C"/>
    <w:rsid w:val="00125D32"/>
    <w:rsid w:val="00133A1A"/>
    <w:rsid w:val="001376F7"/>
    <w:rsid w:val="00144495"/>
    <w:rsid w:val="00145E2D"/>
    <w:rsid w:val="00146699"/>
    <w:rsid w:val="00162026"/>
    <w:rsid w:val="0016612C"/>
    <w:rsid w:val="00171634"/>
    <w:rsid w:val="001763D4"/>
    <w:rsid w:val="00181433"/>
    <w:rsid w:val="001834DD"/>
    <w:rsid w:val="00191C77"/>
    <w:rsid w:val="0019253D"/>
    <w:rsid w:val="001970A6"/>
    <w:rsid w:val="001A3875"/>
    <w:rsid w:val="001C53CE"/>
    <w:rsid w:val="001C5D96"/>
    <w:rsid w:val="001D341B"/>
    <w:rsid w:val="001D3D61"/>
    <w:rsid w:val="001D4A13"/>
    <w:rsid w:val="001E3D2B"/>
    <w:rsid w:val="001E46D8"/>
    <w:rsid w:val="001E66CE"/>
    <w:rsid w:val="001F07A5"/>
    <w:rsid w:val="001F26A5"/>
    <w:rsid w:val="001F4218"/>
    <w:rsid w:val="001F68F2"/>
    <w:rsid w:val="0020033E"/>
    <w:rsid w:val="002073AA"/>
    <w:rsid w:val="0021584A"/>
    <w:rsid w:val="00221DC2"/>
    <w:rsid w:val="00222526"/>
    <w:rsid w:val="00244B48"/>
    <w:rsid w:val="00246B73"/>
    <w:rsid w:val="002526A8"/>
    <w:rsid w:val="002573D5"/>
    <w:rsid w:val="00264E26"/>
    <w:rsid w:val="00265BAD"/>
    <w:rsid w:val="002757F4"/>
    <w:rsid w:val="00275AA2"/>
    <w:rsid w:val="002762DF"/>
    <w:rsid w:val="00280E74"/>
    <w:rsid w:val="00285CA4"/>
    <w:rsid w:val="002A0AC0"/>
    <w:rsid w:val="002A41E1"/>
    <w:rsid w:val="002B6574"/>
    <w:rsid w:val="002C43DC"/>
    <w:rsid w:val="002D4D48"/>
    <w:rsid w:val="002D6D1C"/>
    <w:rsid w:val="002E21D2"/>
    <w:rsid w:val="002F266B"/>
    <w:rsid w:val="002F7D3C"/>
    <w:rsid w:val="00305720"/>
    <w:rsid w:val="00305E86"/>
    <w:rsid w:val="003131AB"/>
    <w:rsid w:val="00315B63"/>
    <w:rsid w:val="00315C0D"/>
    <w:rsid w:val="003217BE"/>
    <w:rsid w:val="00324C33"/>
    <w:rsid w:val="00324EEE"/>
    <w:rsid w:val="003366FC"/>
    <w:rsid w:val="00336A05"/>
    <w:rsid w:val="003448C5"/>
    <w:rsid w:val="00345763"/>
    <w:rsid w:val="00380B6C"/>
    <w:rsid w:val="003A3D76"/>
    <w:rsid w:val="003D0647"/>
    <w:rsid w:val="003D1265"/>
    <w:rsid w:val="003D23AE"/>
    <w:rsid w:val="003D3B1D"/>
    <w:rsid w:val="003D4ABA"/>
    <w:rsid w:val="003D5DBE"/>
    <w:rsid w:val="003E4BC9"/>
    <w:rsid w:val="00404841"/>
    <w:rsid w:val="00411FEB"/>
    <w:rsid w:val="00412059"/>
    <w:rsid w:val="004121AA"/>
    <w:rsid w:val="0041725B"/>
    <w:rsid w:val="004233BF"/>
    <w:rsid w:val="00425633"/>
    <w:rsid w:val="0044029F"/>
    <w:rsid w:val="00441E79"/>
    <w:rsid w:val="0044401D"/>
    <w:rsid w:val="00445428"/>
    <w:rsid w:val="00450486"/>
    <w:rsid w:val="004511E0"/>
    <w:rsid w:val="0046683B"/>
    <w:rsid w:val="004675B9"/>
    <w:rsid w:val="004709E9"/>
    <w:rsid w:val="00471192"/>
    <w:rsid w:val="004730E5"/>
    <w:rsid w:val="0047440C"/>
    <w:rsid w:val="00476A1B"/>
    <w:rsid w:val="00483A58"/>
    <w:rsid w:val="004902A6"/>
    <w:rsid w:val="004909EB"/>
    <w:rsid w:val="00493752"/>
    <w:rsid w:val="004B5F40"/>
    <w:rsid w:val="004C7D16"/>
    <w:rsid w:val="004D700E"/>
    <w:rsid w:val="004D7F17"/>
    <w:rsid w:val="004E0670"/>
    <w:rsid w:val="004E70C6"/>
    <w:rsid w:val="004E7F37"/>
    <w:rsid w:val="004F12CA"/>
    <w:rsid w:val="004F31BA"/>
    <w:rsid w:val="0050377F"/>
    <w:rsid w:val="00503AB2"/>
    <w:rsid w:val="0051299F"/>
    <w:rsid w:val="00520919"/>
    <w:rsid w:val="00522D8C"/>
    <w:rsid w:val="005238A2"/>
    <w:rsid w:val="00526B85"/>
    <w:rsid w:val="005306A1"/>
    <w:rsid w:val="00531CD5"/>
    <w:rsid w:val="00542C52"/>
    <w:rsid w:val="00550956"/>
    <w:rsid w:val="005513D2"/>
    <w:rsid w:val="00552B9A"/>
    <w:rsid w:val="0055410F"/>
    <w:rsid w:val="005720A7"/>
    <w:rsid w:val="00580540"/>
    <w:rsid w:val="00581DD9"/>
    <w:rsid w:val="005834F4"/>
    <w:rsid w:val="0059000C"/>
    <w:rsid w:val="005921A5"/>
    <w:rsid w:val="0059657D"/>
    <w:rsid w:val="005A02A1"/>
    <w:rsid w:val="005A1311"/>
    <w:rsid w:val="005A309A"/>
    <w:rsid w:val="005A365F"/>
    <w:rsid w:val="005B4848"/>
    <w:rsid w:val="005C6618"/>
    <w:rsid w:val="005C698F"/>
    <w:rsid w:val="005D5DCB"/>
    <w:rsid w:val="005D7A24"/>
    <w:rsid w:val="00616EBA"/>
    <w:rsid w:val="00631E20"/>
    <w:rsid w:val="00632C08"/>
    <w:rsid w:val="00633D87"/>
    <w:rsid w:val="00634686"/>
    <w:rsid w:val="006368BB"/>
    <w:rsid w:val="006404F1"/>
    <w:rsid w:val="00640AB4"/>
    <w:rsid w:val="00641FAE"/>
    <w:rsid w:val="00654C42"/>
    <w:rsid w:val="0065547C"/>
    <w:rsid w:val="006575F3"/>
    <w:rsid w:val="0066414C"/>
    <w:rsid w:val="0067074A"/>
    <w:rsid w:val="006723FE"/>
    <w:rsid w:val="00672994"/>
    <w:rsid w:val="00673821"/>
    <w:rsid w:val="00693535"/>
    <w:rsid w:val="006978AC"/>
    <w:rsid w:val="006A0A12"/>
    <w:rsid w:val="006A6CB8"/>
    <w:rsid w:val="006C0E31"/>
    <w:rsid w:val="006C15C5"/>
    <w:rsid w:val="006D09ED"/>
    <w:rsid w:val="006D0D7A"/>
    <w:rsid w:val="006D25A6"/>
    <w:rsid w:val="006D3DAD"/>
    <w:rsid w:val="006D7125"/>
    <w:rsid w:val="006E3415"/>
    <w:rsid w:val="006E429F"/>
    <w:rsid w:val="006F33E8"/>
    <w:rsid w:val="006F474E"/>
    <w:rsid w:val="006F53B8"/>
    <w:rsid w:val="006F7B19"/>
    <w:rsid w:val="006F7D7E"/>
    <w:rsid w:val="00722346"/>
    <w:rsid w:val="00730FB8"/>
    <w:rsid w:val="0073592F"/>
    <w:rsid w:val="00736A76"/>
    <w:rsid w:val="007419E5"/>
    <w:rsid w:val="007500D5"/>
    <w:rsid w:val="00752C6B"/>
    <w:rsid w:val="00753305"/>
    <w:rsid w:val="00760CE6"/>
    <w:rsid w:val="007705F2"/>
    <w:rsid w:val="007719C9"/>
    <w:rsid w:val="00772718"/>
    <w:rsid w:val="007757D2"/>
    <w:rsid w:val="007828ED"/>
    <w:rsid w:val="0078394D"/>
    <w:rsid w:val="007928C2"/>
    <w:rsid w:val="007A0EF2"/>
    <w:rsid w:val="007A64B6"/>
    <w:rsid w:val="007B562F"/>
    <w:rsid w:val="007C21B0"/>
    <w:rsid w:val="007D30A8"/>
    <w:rsid w:val="007F4290"/>
    <w:rsid w:val="00803D49"/>
    <w:rsid w:val="00814FB1"/>
    <w:rsid w:val="00820F20"/>
    <w:rsid w:val="008238F8"/>
    <w:rsid w:val="0082528A"/>
    <w:rsid w:val="00825754"/>
    <w:rsid w:val="00835210"/>
    <w:rsid w:val="00837E4A"/>
    <w:rsid w:val="00841DD6"/>
    <w:rsid w:val="00844C2D"/>
    <w:rsid w:val="00856CAC"/>
    <w:rsid w:val="008639AE"/>
    <w:rsid w:val="008677F5"/>
    <w:rsid w:val="0087438E"/>
    <w:rsid w:val="00876404"/>
    <w:rsid w:val="00884582"/>
    <w:rsid w:val="00884668"/>
    <w:rsid w:val="00894F38"/>
    <w:rsid w:val="0089641B"/>
    <w:rsid w:val="00896688"/>
    <w:rsid w:val="008B2B46"/>
    <w:rsid w:val="008B5F63"/>
    <w:rsid w:val="008B6013"/>
    <w:rsid w:val="008D321D"/>
    <w:rsid w:val="008E05BC"/>
    <w:rsid w:val="008E1470"/>
    <w:rsid w:val="008E68BC"/>
    <w:rsid w:val="008F3CCF"/>
    <w:rsid w:val="008F46AE"/>
    <w:rsid w:val="00900B24"/>
    <w:rsid w:val="0090508A"/>
    <w:rsid w:val="00906298"/>
    <w:rsid w:val="00921840"/>
    <w:rsid w:val="009254CE"/>
    <w:rsid w:val="00932C87"/>
    <w:rsid w:val="009331B4"/>
    <w:rsid w:val="009345F1"/>
    <w:rsid w:val="0093532D"/>
    <w:rsid w:val="00940809"/>
    <w:rsid w:val="00944BBB"/>
    <w:rsid w:val="00946A3D"/>
    <w:rsid w:val="009547B6"/>
    <w:rsid w:val="00961072"/>
    <w:rsid w:val="009704D0"/>
    <w:rsid w:val="009A60A6"/>
    <w:rsid w:val="009C02A5"/>
    <w:rsid w:val="009C2CFA"/>
    <w:rsid w:val="009D2BC4"/>
    <w:rsid w:val="009D4325"/>
    <w:rsid w:val="009E45A0"/>
    <w:rsid w:val="009E750F"/>
    <w:rsid w:val="009F7479"/>
    <w:rsid w:val="00A04D96"/>
    <w:rsid w:val="00A0629B"/>
    <w:rsid w:val="00A0661D"/>
    <w:rsid w:val="00A0770A"/>
    <w:rsid w:val="00A14466"/>
    <w:rsid w:val="00A14495"/>
    <w:rsid w:val="00A16BE1"/>
    <w:rsid w:val="00A42311"/>
    <w:rsid w:val="00A454BF"/>
    <w:rsid w:val="00A52E3A"/>
    <w:rsid w:val="00A65CD2"/>
    <w:rsid w:val="00A7196B"/>
    <w:rsid w:val="00A76963"/>
    <w:rsid w:val="00A814CB"/>
    <w:rsid w:val="00A90D1B"/>
    <w:rsid w:val="00A92ECD"/>
    <w:rsid w:val="00A94BAE"/>
    <w:rsid w:val="00AB27B1"/>
    <w:rsid w:val="00AB6127"/>
    <w:rsid w:val="00AC3503"/>
    <w:rsid w:val="00AE3E38"/>
    <w:rsid w:val="00AF55F8"/>
    <w:rsid w:val="00B0512A"/>
    <w:rsid w:val="00B10ABA"/>
    <w:rsid w:val="00B3150B"/>
    <w:rsid w:val="00B33899"/>
    <w:rsid w:val="00B420D4"/>
    <w:rsid w:val="00B42D46"/>
    <w:rsid w:val="00B446CE"/>
    <w:rsid w:val="00B554C8"/>
    <w:rsid w:val="00B57910"/>
    <w:rsid w:val="00B62014"/>
    <w:rsid w:val="00B65812"/>
    <w:rsid w:val="00B84555"/>
    <w:rsid w:val="00B94EFB"/>
    <w:rsid w:val="00B952F6"/>
    <w:rsid w:val="00BC093A"/>
    <w:rsid w:val="00BC4ACC"/>
    <w:rsid w:val="00BC4FCC"/>
    <w:rsid w:val="00BD02F8"/>
    <w:rsid w:val="00BD4738"/>
    <w:rsid w:val="00C05616"/>
    <w:rsid w:val="00C217A8"/>
    <w:rsid w:val="00C26833"/>
    <w:rsid w:val="00C31568"/>
    <w:rsid w:val="00C4188F"/>
    <w:rsid w:val="00C470E8"/>
    <w:rsid w:val="00C7203E"/>
    <w:rsid w:val="00C819A4"/>
    <w:rsid w:val="00C824AE"/>
    <w:rsid w:val="00C84EA8"/>
    <w:rsid w:val="00C863B9"/>
    <w:rsid w:val="00C92998"/>
    <w:rsid w:val="00CA385D"/>
    <w:rsid w:val="00CA720A"/>
    <w:rsid w:val="00CA7FFA"/>
    <w:rsid w:val="00CB7D79"/>
    <w:rsid w:val="00CC74A7"/>
    <w:rsid w:val="00CD1597"/>
    <w:rsid w:val="00CD5925"/>
    <w:rsid w:val="00CE557A"/>
    <w:rsid w:val="00D031B2"/>
    <w:rsid w:val="00D04F83"/>
    <w:rsid w:val="00D1410C"/>
    <w:rsid w:val="00D209CD"/>
    <w:rsid w:val="00D273DD"/>
    <w:rsid w:val="00D301B7"/>
    <w:rsid w:val="00D30310"/>
    <w:rsid w:val="00D3494B"/>
    <w:rsid w:val="00D40D16"/>
    <w:rsid w:val="00D548F0"/>
    <w:rsid w:val="00D559A7"/>
    <w:rsid w:val="00D57F79"/>
    <w:rsid w:val="00D64FAC"/>
    <w:rsid w:val="00D65704"/>
    <w:rsid w:val="00D668F6"/>
    <w:rsid w:val="00D7728B"/>
    <w:rsid w:val="00D84875"/>
    <w:rsid w:val="00D903BD"/>
    <w:rsid w:val="00D904F0"/>
    <w:rsid w:val="00D91378"/>
    <w:rsid w:val="00D91B18"/>
    <w:rsid w:val="00D94471"/>
    <w:rsid w:val="00DA0920"/>
    <w:rsid w:val="00DA2482"/>
    <w:rsid w:val="00DA4B02"/>
    <w:rsid w:val="00DA6C00"/>
    <w:rsid w:val="00DB33CC"/>
    <w:rsid w:val="00DC0747"/>
    <w:rsid w:val="00DC1B7A"/>
    <w:rsid w:val="00DC2647"/>
    <w:rsid w:val="00DC4D55"/>
    <w:rsid w:val="00DD1408"/>
    <w:rsid w:val="00DD356D"/>
    <w:rsid w:val="00DD43D9"/>
    <w:rsid w:val="00DD4715"/>
    <w:rsid w:val="00DD6735"/>
    <w:rsid w:val="00DE04B7"/>
    <w:rsid w:val="00DF136A"/>
    <w:rsid w:val="00DF4609"/>
    <w:rsid w:val="00E0448C"/>
    <w:rsid w:val="00E126F8"/>
    <w:rsid w:val="00E12993"/>
    <w:rsid w:val="00E13525"/>
    <w:rsid w:val="00E179F7"/>
    <w:rsid w:val="00E21ADE"/>
    <w:rsid w:val="00E25D7D"/>
    <w:rsid w:val="00E35CF8"/>
    <w:rsid w:val="00E3631F"/>
    <w:rsid w:val="00E379E8"/>
    <w:rsid w:val="00E47250"/>
    <w:rsid w:val="00E4757F"/>
    <w:rsid w:val="00E61535"/>
    <w:rsid w:val="00E64177"/>
    <w:rsid w:val="00E72571"/>
    <w:rsid w:val="00E77BC8"/>
    <w:rsid w:val="00E77DA6"/>
    <w:rsid w:val="00E834E8"/>
    <w:rsid w:val="00E84012"/>
    <w:rsid w:val="00E86B2D"/>
    <w:rsid w:val="00E9373C"/>
    <w:rsid w:val="00EA0724"/>
    <w:rsid w:val="00EA5BB7"/>
    <w:rsid w:val="00EA6251"/>
    <w:rsid w:val="00EB6414"/>
    <w:rsid w:val="00EC058D"/>
    <w:rsid w:val="00EC60D7"/>
    <w:rsid w:val="00EE5747"/>
    <w:rsid w:val="00EF3804"/>
    <w:rsid w:val="00EF5E05"/>
    <w:rsid w:val="00F10252"/>
    <w:rsid w:val="00F111B5"/>
    <w:rsid w:val="00F156E9"/>
    <w:rsid w:val="00F227AF"/>
    <w:rsid w:val="00F27370"/>
    <w:rsid w:val="00F2753D"/>
    <w:rsid w:val="00F3345F"/>
    <w:rsid w:val="00F34D1C"/>
    <w:rsid w:val="00F40B00"/>
    <w:rsid w:val="00F507C2"/>
    <w:rsid w:val="00F5341C"/>
    <w:rsid w:val="00F568C7"/>
    <w:rsid w:val="00F56954"/>
    <w:rsid w:val="00F56B7D"/>
    <w:rsid w:val="00F670E0"/>
    <w:rsid w:val="00F677E7"/>
    <w:rsid w:val="00F822D8"/>
    <w:rsid w:val="00F90364"/>
    <w:rsid w:val="00F948AF"/>
    <w:rsid w:val="00F958FC"/>
    <w:rsid w:val="00FA5A7B"/>
    <w:rsid w:val="00FB11B1"/>
    <w:rsid w:val="00FD7CD7"/>
    <w:rsid w:val="00FE00E8"/>
    <w:rsid w:val="04A8A571"/>
    <w:rsid w:val="1545E0A4"/>
    <w:rsid w:val="157A52E4"/>
    <w:rsid w:val="1ECBA6BB"/>
    <w:rsid w:val="214DBB88"/>
    <w:rsid w:val="238FEC22"/>
    <w:rsid w:val="282A2A82"/>
    <w:rsid w:val="35113CC4"/>
    <w:rsid w:val="3A66B9E0"/>
    <w:rsid w:val="3F207909"/>
    <w:rsid w:val="53DC96C7"/>
    <w:rsid w:val="5A8634B1"/>
    <w:rsid w:val="71C83CA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F1723F"/>
  <w15:docId w15:val="{3DD81AB4-20B1-451F-AD4B-03A621ED8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4" w:qFormat="1"/>
    <w:lsdException w:name="heading 2" w:uiPriority="4" w:qFormat="1"/>
    <w:lsdException w:name="heading 3" w:uiPriority="4"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semiHidden="1"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6"/>
    <w:semiHidden/>
    <w:rsid w:val="00146699"/>
    <w:pPr>
      <w:spacing w:line="280" w:lineRule="atLeast"/>
    </w:pPr>
    <w:rPr>
      <w:rFonts w:asciiTheme="minorHAnsi" w:hAnsiTheme="minorHAnsi"/>
      <w:color w:val="000000" w:themeColor="text1"/>
      <w:sz w:val="22"/>
    </w:rPr>
  </w:style>
  <w:style w:type="paragraph" w:styleId="Heading1">
    <w:name w:val="heading 1"/>
    <w:basedOn w:val="Normal"/>
    <w:next w:val="BodyText"/>
    <w:link w:val="Heading1Char"/>
    <w:uiPriority w:val="4"/>
    <w:qFormat/>
    <w:rsid w:val="006978AC"/>
    <w:pPr>
      <w:numPr>
        <w:ilvl w:val="1"/>
      </w:numPr>
      <w:pBdr>
        <w:bottom w:val="single" w:sz="4" w:space="5" w:color="000000" w:themeColor="text1"/>
      </w:pBdr>
      <w:spacing w:before="120" w:line="240" w:lineRule="auto"/>
      <w:outlineLvl w:val="0"/>
    </w:pPr>
    <w:rPr>
      <w:rFonts w:asciiTheme="majorHAnsi" w:eastAsiaTheme="majorEastAsia" w:hAnsiTheme="majorHAnsi" w:cstheme="majorHAnsi"/>
      <w:bCs/>
      <w:color w:val="A6192E"/>
      <w:sz w:val="48"/>
      <w:szCs w:val="48"/>
    </w:rPr>
  </w:style>
  <w:style w:type="paragraph" w:styleId="Heading2">
    <w:name w:val="heading 2"/>
    <w:next w:val="BodyText"/>
    <w:link w:val="Heading2Char"/>
    <w:uiPriority w:val="4"/>
    <w:qFormat/>
    <w:rsid w:val="00803D49"/>
    <w:pPr>
      <w:outlineLvl w:val="1"/>
    </w:pPr>
    <w:rPr>
      <w:rFonts w:ascii="Georgia" w:eastAsiaTheme="majorEastAsia" w:hAnsi="Georgia" w:cstheme="majorBidi"/>
      <w:bCs/>
      <w:color w:val="A6192E"/>
      <w:sz w:val="36"/>
      <w:szCs w:val="52"/>
    </w:rPr>
  </w:style>
  <w:style w:type="paragraph" w:styleId="Heading3">
    <w:name w:val="heading 3"/>
    <w:next w:val="BodyText"/>
    <w:link w:val="Heading3Char"/>
    <w:uiPriority w:val="4"/>
    <w:qFormat/>
    <w:rsid w:val="00146699"/>
    <w:pPr>
      <w:keepNext/>
      <w:keepLines/>
      <w:spacing w:before="400" w:after="120" w:line="280" w:lineRule="atLeast"/>
      <w:outlineLvl w:val="2"/>
    </w:pPr>
    <w:rPr>
      <w:rFonts w:ascii="Georgia" w:eastAsiaTheme="majorEastAsia" w:hAnsi="Georgia" w:cstheme="majorBidi"/>
      <w:bCs/>
      <w:color w:val="000000" w:themeColor="text1"/>
      <w:sz w:val="32"/>
    </w:rPr>
  </w:style>
  <w:style w:type="paragraph" w:styleId="Heading4">
    <w:name w:val="heading 4"/>
    <w:next w:val="BodyText"/>
    <w:link w:val="Heading4Char"/>
    <w:uiPriority w:val="4"/>
    <w:qFormat/>
    <w:rsid w:val="00222526"/>
    <w:pPr>
      <w:keepNext/>
      <w:keepLines/>
      <w:spacing w:before="200"/>
      <w:outlineLvl w:val="3"/>
    </w:pPr>
    <w:rPr>
      <w:rFonts w:ascii="Georgia" w:eastAsiaTheme="majorEastAsia" w:hAnsi="Georgia" w:cstheme="majorBidi"/>
      <w:b/>
      <w:bCs/>
      <w:iCs/>
      <w:sz w:val="28"/>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6978AC"/>
    <w:rPr>
      <w:rFonts w:asciiTheme="majorHAnsi" w:eastAsiaTheme="majorEastAsia" w:hAnsiTheme="majorHAnsi" w:cstheme="majorHAnsi"/>
      <w:bCs/>
      <w:color w:val="A6192E"/>
      <w:sz w:val="48"/>
      <w:szCs w:val="4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803D49"/>
    <w:rPr>
      <w:rFonts w:ascii="Georgia" w:eastAsiaTheme="majorEastAsia" w:hAnsi="Georgia" w:cstheme="majorBidi"/>
      <w:bCs/>
      <w:color w:val="A6192E"/>
      <w:sz w:val="36"/>
      <w:szCs w:val="52"/>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146699"/>
    <w:rPr>
      <w:rFonts w:ascii="Georgia" w:eastAsiaTheme="majorEastAsia" w:hAnsi="Georgia" w:cstheme="majorBidi"/>
      <w:bCs/>
      <w:color w:val="000000" w:themeColor="text1"/>
      <w:sz w:val="32"/>
    </w:rPr>
  </w:style>
  <w:style w:type="character" w:customStyle="1" w:styleId="Heading4Char">
    <w:name w:val="Heading 4 Char"/>
    <w:basedOn w:val="DefaultParagraphFont"/>
    <w:link w:val="Heading4"/>
    <w:uiPriority w:val="4"/>
    <w:rsid w:val="00222526"/>
    <w:rPr>
      <w:rFonts w:ascii="Georgia" w:eastAsiaTheme="majorEastAsia" w:hAnsi="Georgia" w:cstheme="majorBidi"/>
      <w:b/>
      <w:bCs/>
      <w:iCs/>
      <w:sz w:val="28"/>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rsid w:val="00222526"/>
    <w:pPr>
      <w:spacing w:after="140" w:line="1000" w:lineRule="exact"/>
      <w:contextualSpacing/>
    </w:pPr>
    <w:rPr>
      <w:rFonts w:ascii="Georgia" w:eastAsiaTheme="majorEastAsia" w:hAnsi="Georgia" w:cstheme="majorBidi"/>
      <w:color w:val="A6192E"/>
      <w:kern w:val="28"/>
      <w:sz w:val="88"/>
      <w:szCs w:val="52"/>
    </w:rPr>
  </w:style>
  <w:style w:type="character" w:customStyle="1" w:styleId="TitleChar">
    <w:name w:val="Title Char"/>
    <w:basedOn w:val="DefaultParagraphFont"/>
    <w:link w:val="Title"/>
    <w:uiPriority w:val="36"/>
    <w:rsid w:val="00222526"/>
    <w:rPr>
      <w:rFonts w:ascii="Georgia" w:eastAsiaTheme="majorEastAsia" w:hAnsi="Georgia" w:cstheme="majorBidi"/>
      <w:color w:val="A6192E"/>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character" w:styleId="UnresolvedMention">
    <w:name w:val="Unresolved Mention"/>
    <w:basedOn w:val="DefaultParagraphFont"/>
    <w:uiPriority w:val="99"/>
    <w:semiHidden/>
    <w:unhideWhenUsed/>
    <w:rsid w:val="004F12CA"/>
    <w:rPr>
      <w:color w:val="605E5C"/>
      <w:shd w:val="clear" w:color="auto" w:fill="E1DFDD"/>
    </w:rPr>
  </w:style>
  <w:style w:type="character" w:styleId="FollowedHyperlink">
    <w:name w:val="FollowedHyperlink"/>
    <w:basedOn w:val="DefaultParagraphFont"/>
    <w:uiPriority w:val="99"/>
    <w:semiHidden/>
    <w:unhideWhenUsed/>
    <w:rsid w:val="00171634"/>
    <w:rPr>
      <w:color w:val="800080" w:themeColor="followedHyperlink"/>
      <w:u w:val="single"/>
    </w:rPr>
  </w:style>
  <w:style w:type="paragraph" w:styleId="IntenseQuote">
    <w:name w:val="Intense Quote"/>
    <w:basedOn w:val="Normal"/>
    <w:next w:val="Normal"/>
    <w:link w:val="IntenseQuoteChar"/>
    <w:uiPriority w:val="99"/>
    <w:qFormat/>
    <w:rsid w:val="00222526"/>
    <w:pPr>
      <w:pBdr>
        <w:top w:val="single" w:sz="4" w:space="10" w:color="CF0A2C" w:themeColor="accent1"/>
        <w:bottom w:val="single" w:sz="4" w:space="10" w:color="CF0A2C" w:themeColor="accent1"/>
      </w:pBdr>
      <w:spacing w:before="360" w:after="360"/>
      <w:ind w:left="864" w:right="864"/>
      <w:jc w:val="center"/>
    </w:pPr>
    <w:rPr>
      <w:i/>
      <w:iCs/>
      <w:color w:val="A6192E"/>
    </w:rPr>
  </w:style>
  <w:style w:type="character" w:customStyle="1" w:styleId="IntenseQuoteChar">
    <w:name w:val="Intense Quote Char"/>
    <w:basedOn w:val="DefaultParagraphFont"/>
    <w:link w:val="IntenseQuote"/>
    <w:uiPriority w:val="99"/>
    <w:rsid w:val="00222526"/>
    <w:rPr>
      <w:rFonts w:asciiTheme="minorHAnsi" w:hAnsiTheme="minorHAnsi"/>
      <w:i/>
      <w:iCs/>
      <w:color w:val="A6192E"/>
      <w:sz w:val="22"/>
    </w:rPr>
  </w:style>
  <w:style w:type="character" w:styleId="IntenseEmphasis">
    <w:name w:val="Intense Emphasis"/>
    <w:basedOn w:val="DefaultParagraphFont"/>
    <w:uiPriority w:val="99"/>
    <w:qFormat/>
    <w:rsid w:val="00222526"/>
    <w:rPr>
      <w:i/>
      <w:iCs/>
      <w:color w:val="A6192E"/>
    </w:rPr>
  </w:style>
  <w:style w:type="table" w:styleId="PlainTable1">
    <w:name w:val="Plain Table 1"/>
    <w:basedOn w:val="TableNormal"/>
    <w:uiPriority w:val="41"/>
    <w:rsid w:val="00A92EC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aliases w:val="List Paragraph11,Recommendation,Bullet Points,NFP GP Bulleted List,Bullet point"/>
    <w:basedOn w:val="Normal"/>
    <w:uiPriority w:val="34"/>
    <w:qFormat/>
    <w:rsid w:val="00A92ECD"/>
    <w:pPr>
      <w:ind w:left="720"/>
      <w:contextualSpacing/>
    </w:pPr>
  </w:style>
  <w:style w:type="character" w:customStyle="1" w:styleId="ui-provider">
    <w:name w:val="ui-provider"/>
    <w:basedOn w:val="DefaultParagraphFont"/>
    <w:rsid w:val="00A92ECD"/>
  </w:style>
  <w:style w:type="paragraph" w:customStyle="1" w:styleId="Default">
    <w:name w:val="Default"/>
    <w:rsid w:val="00A92EC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B65812"/>
    <w:rPr>
      <w:rFonts w:asciiTheme="minorHAnsi" w:hAnsiTheme="minorHAnsi"/>
      <w:color w:val="000000" w:themeColor="text1"/>
      <w:sz w:val="22"/>
    </w:rPr>
  </w:style>
  <w:style w:type="character" w:styleId="CommentReference">
    <w:name w:val="annotation reference"/>
    <w:basedOn w:val="DefaultParagraphFont"/>
    <w:uiPriority w:val="99"/>
    <w:semiHidden/>
    <w:unhideWhenUsed/>
    <w:rsid w:val="00A14466"/>
    <w:rPr>
      <w:sz w:val="16"/>
      <w:szCs w:val="16"/>
    </w:rPr>
  </w:style>
  <w:style w:type="paragraph" w:styleId="CommentText">
    <w:name w:val="annotation text"/>
    <w:basedOn w:val="Normal"/>
    <w:link w:val="CommentTextChar"/>
    <w:uiPriority w:val="99"/>
    <w:unhideWhenUsed/>
    <w:rsid w:val="00A14466"/>
    <w:pPr>
      <w:spacing w:line="240" w:lineRule="auto"/>
    </w:pPr>
    <w:rPr>
      <w:sz w:val="20"/>
    </w:rPr>
  </w:style>
  <w:style w:type="character" w:customStyle="1" w:styleId="CommentTextChar">
    <w:name w:val="Comment Text Char"/>
    <w:basedOn w:val="DefaultParagraphFont"/>
    <w:link w:val="CommentText"/>
    <w:uiPriority w:val="99"/>
    <w:rsid w:val="00A14466"/>
    <w:rPr>
      <w:rFonts w:asciiTheme="minorHAnsi" w:hAnsiTheme="minorHAnsi"/>
      <w:color w:val="000000" w:themeColor="text1"/>
    </w:rPr>
  </w:style>
  <w:style w:type="paragraph" w:styleId="CommentSubject">
    <w:name w:val="annotation subject"/>
    <w:basedOn w:val="CommentText"/>
    <w:next w:val="CommentText"/>
    <w:link w:val="CommentSubjectChar"/>
    <w:uiPriority w:val="99"/>
    <w:semiHidden/>
    <w:unhideWhenUsed/>
    <w:rsid w:val="00A14466"/>
    <w:rPr>
      <w:b/>
      <w:bCs/>
    </w:rPr>
  </w:style>
  <w:style w:type="character" w:customStyle="1" w:styleId="CommentSubjectChar">
    <w:name w:val="Comment Subject Char"/>
    <w:basedOn w:val="CommentTextChar"/>
    <w:link w:val="CommentSubject"/>
    <w:uiPriority w:val="99"/>
    <w:semiHidden/>
    <w:rsid w:val="00A14466"/>
    <w:rPr>
      <w:rFonts w:asciiTheme="minorHAnsi" w:hAnsiTheme="minorHAnsi"/>
      <w:b/>
      <w:b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171683">
      <w:bodyDiv w:val="1"/>
      <w:marLeft w:val="0"/>
      <w:marRight w:val="0"/>
      <w:marTop w:val="0"/>
      <w:marBottom w:val="0"/>
      <w:divBdr>
        <w:top w:val="none" w:sz="0" w:space="0" w:color="auto"/>
        <w:left w:val="none" w:sz="0" w:space="0" w:color="auto"/>
        <w:bottom w:val="none" w:sz="0" w:space="0" w:color="auto"/>
        <w:right w:val="none" w:sz="0" w:space="0" w:color="auto"/>
      </w:divBdr>
    </w:div>
    <w:div w:id="507141821">
      <w:bodyDiv w:val="1"/>
      <w:marLeft w:val="0"/>
      <w:marRight w:val="0"/>
      <w:marTop w:val="0"/>
      <w:marBottom w:val="0"/>
      <w:divBdr>
        <w:top w:val="none" w:sz="0" w:space="0" w:color="auto"/>
        <w:left w:val="none" w:sz="0" w:space="0" w:color="auto"/>
        <w:bottom w:val="none" w:sz="0" w:space="0" w:color="auto"/>
        <w:right w:val="none" w:sz="0" w:space="0" w:color="auto"/>
      </w:divBdr>
    </w:div>
    <w:div w:id="692921250">
      <w:bodyDiv w:val="1"/>
      <w:marLeft w:val="0"/>
      <w:marRight w:val="0"/>
      <w:marTop w:val="0"/>
      <w:marBottom w:val="0"/>
      <w:divBdr>
        <w:top w:val="none" w:sz="0" w:space="0" w:color="auto"/>
        <w:left w:val="none" w:sz="0" w:space="0" w:color="auto"/>
        <w:bottom w:val="none" w:sz="0" w:space="0" w:color="auto"/>
        <w:right w:val="none" w:sz="0" w:space="0" w:color="auto"/>
      </w:divBdr>
    </w:div>
    <w:div w:id="1631477889">
      <w:bodyDiv w:val="1"/>
      <w:marLeft w:val="0"/>
      <w:marRight w:val="0"/>
      <w:marTop w:val="0"/>
      <w:marBottom w:val="0"/>
      <w:divBdr>
        <w:top w:val="none" w:sz="0" w:space="0" w:color="auto"/>
        <w:left w:val="none" w:sz="0" w:space="0" w:color="auto"/>
        <w:bottom w:val="none" w:sz="0" w:space="0" w:color="auto"/>
        <w:right w:val="none" w:sz="0" w:space="0" w:color="auto"/>
      </w:divBdr>
    </w:div>
    <w:div w:id="1671179994">
      <w:bodyDiv w:val="1"/>
      <w:marLeft w:val="0"/>
      <w:marRight w:val="0"/>
      <w:marTop w:val="0"/>
      <w:marBottom w:val="0"/>
      <w:divBdr>
        <w:top w:val="none" w:sz="0" w:space="0" w:color="auto"/>
        <w:left w:val="none" w:sz="0" w:space="0" w:color="auto"/>
        <w:bottom w:val="none" w:sz="0" w:space="0" w:color="auto"/>
        <w:right w:val="none" w:sz="0" w:space="0" w:color="auto"/>
      </w:divBdr>
    </w:div>
    <w:div w:id="173935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silient.landscapes@aff.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29C6DFB15AEC48AC2EE97A81FD207F" ma:contentTypeVersion="11" ma:contentTypeDescription="Create a new document." ma:contentTypeScope="" ma:versionID="48eb8b64b020f962c022eb4b940ac3f3">
  <xsd:schema xmlns:xsd="http://www.w3.org/2001/XMLSchema" xmlns:xs="http://www.w3.org/2001/XMLSchema" xmlns:p="http://schemas.microsoft.com/office/2006/metadata/properties" xmlns:ns2="c9d6047a-a9a6-4e95-ac6c-25c6063ec846" xmlns:ns3="81c01dc6-2c49-4730-b140-874c95cac377" targetNamespace="http://schemas.microsoft.com/office/2006/metadata/properties" ma:root="true" ma:fieldsID="f5d40013798929ddc3ad906e4971fc13" ns2:_="" ns3:_="">
    <xsd:import namespace="c9d6047a-a9a6-4e95-ac6c-25c6063ec846"/>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d6047a-a9a6-4e95-ac6c-25c6063ec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8294b5e-b8b1-4653-b129-0901898693a3}" ma:internalName="TaxCatchAll" ma:showField="CatchAllData" ma:web="b0c88b9e-acd0-4167-8e20-1edc053b94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c9d6047a-a9a6-4e95-ac6c-25c6063ec84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3BA321-B474-4B38-8053-78497FDD3E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d6047a-a9a6-4e95-ac6c-25c6063ec846"/>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D5BD12-FF6D-4679-A232-DAD9BDA0FC1B}">
  <ds:schemaRefs>
    <ds:schemaRef ds:uri="http://schemas.microsoft.com/office/2006/metadata/properties"/>
    <ds:schemaRef ds:uri="http://schemas.microsoft.com/office/infopath/2007/PartnerControls"/>
    <ds:schemaRef ds:uri="81c01dc6-2c49-4730-b140-874c95cac377"/>
    <ds:schemaRef ds:uri="c9d6047a-a9a6-4e95-ac6c-25c6063ec846"/>
  </ds:schemaRefs>
</ds:datastoreItem>
</file>

<file path=customXml/itemProps4.xml><?xml version="1.0" encoding="utf-8"?>
<ds:datastoreItem xmlns:ds="http://schemas.openxmlformats.org/officeDocument/2006/customXml" ds:itemID="{52EC66C9-20CF-4BBF-9DCD-2318401628A9}">
  <ds:schemaRefs>
    <ds:schemaRef ds:uri="http://schemas.microsoft.com/sharepoint/v3/contenttype/forms"/>
  </ds:schemaRefs>
</ds:datastoreItem>
</file>

<file path=customXml/itemProps5.xml><?xml version="1.0" encoding="utf-8"?>
<ds:datastoreItem xmlns:ds="http://schemas.openxmlformats.org/officeDocument/2006/customXml" ds:itemID="{37329AC6-E392-4979-B649-088CE1F85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1294</Words>
  <Characters>8171</Characters>
  <Application>Microsoft Office Word</Application>
  <DocSecurity>0</DocSecurity>
  <Lines>144</Lines>
  <Paragraphs>69</Paragraphs>
  <ScaleCrop>false</ScaleCrop>
  <HeadingPairs>
    <vt:vector size="2" baseType="variant">
      <vt:variant>
        <vt:lpstr>Title</vt:lpstr>
      </vt:variant>
      <vt:variant>
        <vt:i4>1</vt:i4>
      </vt:variant>
    </vt:vector>
  </HeadingPairs>
  <TitlesOfParts>
    <vt:vector size="1" baseType="lpstr">
      <vt:lpstr>Fact sheet template</vt:lpstr>
    </vt:vector>
  </TitlesOfParts>
  <Company>Department of Social Services</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Drought Fund - Resilient Landscapes - General Feedback</dc:title>
  <cp:keywords>[SEC=OFFICIAL]</cp:keywords>
  <cp:lastModifiedBy>MCKELL, Karen</cp:lastModifiedBy>
  <cp:revision>2</cp:revision>
  <dcterms:created xsi:type="dcterms:W3CDTF">2025-03-04T00:37:00Z</dcterms:created>
  <dcterms:modified xsi:type="dcterms:W3CDTF">2025-03-05T00:30:00Z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C497C80042C440F595035F4BC10E7D3D</vt:lpwstr>
  </property>
  <property fmtid="{D5CDD505-2E9C-101B-9397-08002B2CF9AE}" pid="9" name="PM_ProtectiveMarkingValue_Footer">
    <vt:lpwstr>OFFICIAL</vt:lpwstr>
  </property>
  <property fmtid="{D5CDD505-2E9C-101B-9397-08002B2CF9AE}" pid="10" name="PM_Originator_Hash_SHA1">
    <vt:lpwstr>89AA178AA5BE17FD93B0F4D11B751F0B9B7B6A78</vt:lpwstr>
  </property>
  <property fmtid="{D5CDD505-2E9C-101B-9397-08002B2CF9AE}" pid="11" name="PM_OriginationTimeStamp">
    <vt:lpwstr>2024-02-28T03:04:19Z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2022.1</vt:lpwstr>
  </property>
  <property fmtid="{D5CDD505-2E9C-101B-9397-08002B2CF9AE}" pid="20" name="PM_Hash_Salt_Prev">
    <vt:lpwstr>1198578B4CC6B3253759175E441A217D</vt:lpwstr>
  </property>
  <property fmtid="{D5CDD505-2E9C-101B-9397-08002B2CF9AE}" pid="21" name="PM_Hash_Salt">
    <vt:lpwstr>1CE9DA294943DE5BC6612B2863A5C91D</vt:lpwstr>
  </property>
  <property fmtid="{D5CDD505-2E9C-101B-9397-08002B2CF9AE}" pid="22" name="PM_Hash_SHA1">
    <vt:lpwstr>2FEC968E68E9FDB35F2C324BB9CB8F46C2935635</vt:lpwstr>
  </property>
  <property fmtid="{D5CDD505-2E9C-101B-9397-08002B2CF9AE}" pid="23" name="PM_OriginatorUserAccountName_SHA256">
    <vt:lpwstr>73AC4EAD9CE44ABE0D3975CCC32C94FA28991B0DAEA075717C6B657D5C5BAB9F</vt:lpwstr>
  </property>
  <property fmtid="{D5CDD505-2E9C-101B-9397-08002B2CF9AE}" pid="24" name="PM_OriginatorDomainName_SHA256">
    <vt:lpwstr>E83A2A66C4061446A7E3732E8D44762184B6B377D962B96C83DC624302585857</vt:lpwstr>
  </property>
  <property fmtid="{D5CDD505-2E9C-101B-9397-08002B2CF9AE}" pid="25" name="PM_SecurityClassification_Prev">
    <vt:lpwstr>OFFICIAL</vt:lpwstr>
  </property>
  <property fmtid="{D5CDD505-2E9C-101B-9397-08002B2CF9AE}" pid="26" name="PM_Qualifier_Prev">
    <vt:lpwstr/>
  </property>
  <property fmtid="{D5CDD505-2E9C-101B-9397-08002B2CF9AE}" pid="27" name="PMHMAC">
    <vt:lpwstr>v=2022.1;a=SHA256;h=8B3DBD059D08B4359AD229845380EB4F5259DB33D39D27875299802BA0DA3EFE</vt:lpwstr>
  </property>
  <property fmtid="{D5CDD505-2E9C-101B-9397-08002B2CF9AE}" pid="28" name="MSIP_Label_eb34d90b-fc41-464d-af60-f74d721d0790_SetDate">
    <vt:lpwstr>2024-02-28T03:04:19Z</vt:lpwstr>
  </property>
  <property fmtid="{D5CDD505-2E9C-101B-9397-08002B2CF9AE}" pid="29" name="MSIP_Label_eb34d90b-fc41-464d-af60-f74d721d0790_Name">
    <vt:lpwstr>OFFICIAL</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aba02c18cf86423d9a637182817d4330</vt:lpwstr>
  </property>
  <property fmtid="{D5CDD505-2E9C-101B-9397-08002B2CF9AE}" pid="35" name="PMUuid">
    <vt:lpwstr>v=2022.2;d=gov.au;g=46DD6D7C-8107-577B-BC6E-F348953B2E44</vt:lpwstr>
  </property>
  <property fmtid="{D5CDD505-2E9C-101B-9397-08002B2CF9AE}" pid="36" name="ContentTypeId">
    <vt:lpwstr>0x0101007829C6DFB15AEC48AC2EE97A81FD207F</vt:lpwstr>
  </property>
  <property fmtid="{D5CDD505-2E9C-101B-9397-08002B2CF9AE}" pid="37" name="MediaServiceImageTags">
    <vt:lpwstr/>
  </property>
  <property fmtid="{D5CDD505-2E9C-101B-9397-08002B2CF9AE}" pid="38" name="ClassificationContentMarkingHeaderShapeIds">
    <vt:lpwstr>58a91c68,159a5b88,9a87675</vt:lpwstr>
  </property>
  <property fmtid="{D5CDD505-2E9C-101B-9397-08002B2CF9AE}" pid="39" name="ClassificationContentMarkingHeaderFontProps">
    <vt:lpwstr>#ff0000,12,Calibri</vt:lpwstr>
  </property>
  <property fmtid="{D5CDD505-2E9C-101B-9397-08002B2CF9AE}" pid="40" name="ClassificationContentMarkingHeaderText">
    <vt:lpwstr>OFFICIAL</vt:lpwstr>
  </property>
  <property fmtid="{D5CDD505-2E9C-101B-9397-08002B2CF9AE}" pid="41" name="ClassificationContentMarkingFooterShapeIds">
    <vt:lpwstr>2fb82694,7f49a67e,2c108325</vt:lpwstr>
  </property>
  <property fmtid="{D5CDD505-2E9C-101B-9397-08002B2CF9AE}" pid="42" name="ClassificationContentMarkingFooterFontProps">
    <vt:lpwstr>#ff0000,12,Calibri</vt:lpwstr>
  </property>
  <property fmtid="{D5CDD505-2E9C-101B-9397-08002B2CF9AE}" pid="43" name="ClassificationContentMarkingFooterText">
    <vt:lpwstr>OFFICIAL</vt:lpwstr>
  </property>
  <property fmtid="{D5CDD505-2E9C-101B-9397-08002B2CF9AE}" pid="44" name="MSIP_Label_933d8be6-3c40-4052-87a2-9c2adcba8759_Enabled">
    <vt:lpwstr>true</vt:lpwstr>
  </property>
  <property fmtid="{D5CDD505-2E9C-101B-9397-08002B2CF9AE}" pid="45" name="MSIP_Label_933d8be6-3c40-4052-87a2-9c2adcba8759_SetDate">
    <vt:lpwstr>2025-01-28T22:25:34Z</vt:lpwstr>
  </property>
  <property fmtid="{D5CDD505-2E9C-101B-9397-08002B2CF9AE}" pid="46" name="MSIP_Label_933d8be6-3c40-4052-87a2-9c2adcba8759_Method">
    <vt:lpwstr>Privileged</vt:lpwstr>
  </property>
  <property fmtid="{D5CDD505-2E9C-101B-9397-08002B2CF9AE}" pid="47" name="MSIP_Label_933d8be6-3c40-4052-87a2-9c2adcba8759_Name">
    <vt:lpwstr>OFFICIAL</vt:lpwstr>
  </property>
  <property fmtid="{D5CDD505-2E9C-101B-9397-08002B2CF9AE}" pid="48" name="MSIP_Label_933d8be6-3c40-4052-87a2-9c2adcba8759_SiteId">
    <vt:lpwstr>2be67eb7-400c-4b3f-a5a1-1258c0da0696</vt:lpwstr>
  </property>
  <property fmtid="{D5CDD505-2E9C-101B-9397-08002B2CF9AE}" pid="49" name="MSIP_Label_933d8be6-3c40-4052-87a2-9c2adcba8759_ActionId">
    <vt:lpwstr>0ef2ad09-86ce-40bb-9e99-2313fbb673f2</vt:lpwstr>
  </property>
  <property fmtid="{D5CDD505-2E9C-101B-9397-08002B2CF9AE}" pid="50" name="MSIP_Label_933d8be6-3c40-4052-87a2-9c2adcba8759_ContentBits">
    <vt:lpwstr>3</vt:lpwstr>
  </property>
</Properties>
</file>