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4B594" w14:textId="6B2884EB" w:rsidR="00957E7A" w:rsidRDefault="00146699" w:rsidP="00957E7A">
      <w:pPr>
        <w:pStyle w:val="BodyText"/>
        <w:ind w:left="-851"/>
        <w:rPr>
          <w:rFonts w:ascii="Arial" w:eastAsiaTheme="majorEastAsia" w:hAnsi="Arial" w:cs="Arial"/>
          <w:color w:val="CF0A2C" w:themeColor="accent1"/>
          <w:kern w:val="28"/>
          <w:sz w:val="48"/>
          <w:szCs w:val="52"/>
        </w:rPr>
      </w:pPr>
      <w:r>
        <w:rPr>
          <w:noProof/>
        </w:rPr>
        <w:drawing>
          <wp:inline distT="0" distB="0" distL="0" distR="0" wp14:anchorId="588987DD" wp14:editId="3BDF5E10">
            <wp:extent cx="7027545" cy="1389313"/>
            <wp:effectExtent l="0" t="0" r="1905" b="1905"/>
            <wp:docPr id="167967707" name="Picture 1" descr="Australian Government&#10;Community Grant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7707" name="Picture 1" descr="Australian Government&#10;Community Grants Hub"/>
                    <pic:cNvPicPr/>
                  </pic:nvPicPr>
                  <pic:blipFill>
                    <a:blip r:embed="rId12"/>
                    <a:stretch>
                      <a:fillRect/>
                    </a:stretch>
                  </pic:blipFill>
                  <pic:spPr>
                    <a:xfrm>
                      <a:off x="0" y="0"/>
                      <a:ext cx="7109002" cy="1405417"/>
                    </a:xfrm>
                    <a:prstGeom prst="rect">
                      <a:avLst/>
                    </a:prstGeom>
                  </pic:spPr>
                </pic:pic>
              </a:graphicData>
            </a:graphic>
          </wp:inline>
        </w:drawing>
      </w:r>
    </w:p>
    <w:p w14:paraId="24CEC2C7" w14:textId="393CCCAC" w:rsidR="00957E7A" w:rsidRDefault="00471062" w:rsidP="001A3154">
      <w:pPr>
        <w:pStyle w:val="Heading1"/>
      </w:pPr>
      <w:r w:rsidRPr="00471062">
        <w:t xml:space="preserve">Centre of </w:t>
      </w:r>
      <w:r w:rsidRPr="001A3154">
        <w:t>Excellence</w:t>
      </w:r>
      <w:r w:rsidRPr="00471062">
        <w:t xml:space="preserve"> for Biosecurity Risk Analysis</w:t>
      </w:r>
    </w:p>
    <w:p w14:paraId="1160723B" w14:textId="413F275D" w:rsidR="00A92ECD" w:rsidRPr="00F85F98" w:rsidRDefault="006C068A" w:rsidP="00A92ECD">
      <w:pPr>
        <w:numPr>
          <w:ilvl w:val="1"/>
          <w:numId w:val="0"/>
        </w:numPr>
        <w:pBdr>
          <w:bottom w:val="single" w:sz="4" w:space="5"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0E97F633" w14:textId="56DB9BFE" w:rsidR="00A92ECD" w:rsidRDefault="00A92ECD" w:rsidP="00A92ECD">
      <w:pPr>
        <w:spacing w:before="120" w:after="120"/>
        <w:rPr>
          <w:color w:val="auto"/>
        </w:rPr>
      </w:pPr>
      <w:r w:rsidRPr="00854ACD">
        <w:rPr>
          <w:color w:val="auto"/>
        </w:rPr>
        <w:t xml:space="preserve">The </w:t>
      </w:r>
      <w:r w:rsidR="00DE7637" w:rsidRPr="00DE7637">
        <w:rPr>
          <w:color w:val="auto"/>
        </w:rPr>
        <w:t xml:space="preserve">Department of Agriculture, Fisheries and Forestry </w:t>
      </w:r>
      <w:r>
        <w:rPr>
          <w:color w:val="auto"/>
        </w:rPr>
        <w:t>(the department) has provided the following general f</w:t>
      </w:r>
      <w:r w:rsidRPr="00854ACD">
        <w:rPr>
          <w:color w:val="auto"/>
        </w:rPr>
        <w:t xml:space="preserve">eedback for applicants of the </w:t>
      </w:r>
      <w:r w:rsidR="00E56598" w:rsidRPr="00E56598">
        <w:rPr>
          <w:color w:val="auto"/>
        </w:rPr>
        <w:t xml:space="preserve">Centre of Excellence for Biosecurity Risk Analysis </w:t>
      </w:r>
      <w:r w:rsidRPr="00854ACD">
        <w:rPr>
          <w:color w:val="auto"/>
        </w:rPr>
        <w:t>grant opportunity.</w:t>
      </w:r>
    </w:p>
    <w:p w14:paraId="76CCC210" w14:textId="2B5446A8" w:rsidR="00A92ECD" w:rsidRPr="00B26492" w:rsidRDefault="00A92ECD" w:rsidP="00A92ECD">
      <w:pPr>
        <w:pStyle w:val="BodyText"/>
      </w:pPr>
      <w:r>
        <w:t xml:space="preserve">Assessment of applications was in accordance with the procedure detailed in the </w:t>
      </w:r>
      <w:r w:rsidR="00821662">
        <w:t>G</w:t>
      </w:r>
      <w:r>
        <w:t xml:space="preserve">rant </w:t>
      </w:r>
      <w:r w:rsidR="00821662">
        <w:t>O</w:t>
      </w:r>
      <w:r>
        <w:t xml:space="preserve">pportunity </w:t>
      </w:r>
      <w:r w:rsidR="00821662">
        <w:t>G</w:t>
      </w:r>
      <w:r>
        <w:t>uidelines (the guidelines) and outlined in the selection process below.</w:t>
      </w:r>
    </w:p>
    <w:p w14:paraId="1312E72A" w14:textId="5B277159" w:rsidR="00B952F6" w:rsidRDefault="00A92ECD" w:rsidP="00222526">
      <w:pPr>
        <w:pStyle w:val="Heading2"/>
        <w:rPr>
          <w:rFonts w:asciiTheme="majorHAnsi" w:hAnsiTheme="majorHAnsi" w:cstheme="majorHAnsi"/>
        </w:rPr>
      </w:pPr>
      <w:r w:rsidRPr="00A92ECD">
        <w:rPr>
          <w:rFonts w:asciiTheme="majorHAnsi" w:hAnsiTheme="majorHAnsi" w:cstheme="majorHAnsi"/>
        </w:rPr>
        <w:t>Overview</w:t>
      </w:r>
    </w:p>
    <w:p w14:paraId="76935D51" w14:textId="133446C4" w:rsidR="00A92ECD" w:rsidRPr="00A539EE" w:rsidRDefault="00A92ECD" w:rsidP="00A92ECD">
      <w:pPr>
        <w:pStyle w:val="BodyText"/>
        <w:spacing w:after="120"/>
        <w:rPr>
          <w:color w:val="auto"/>
        </w:rPr>
      </w:pPr>
      <w:r w:rsidRPr="00A539EE">
        <w:rPr>
          <w:color w:val="auto"/>
        </w:rPr>
        <w:t xml:space="preserve">The application submission period opened on </w:t>
      </w:r>
      <w:r w:rsidR="00FC171B" w:rsidRPr="00A539EE">
        <w:rPr>
          <w:color w:val="auto"/>
        </w:rPr>
        <w:t xml:space="preserve">18 October 2024 </w:t>
      </w:r>
      <w:r w:rsidRPr="00A539EE">
        <w:rPr>
          <w:color w:val="auto"/>
        </w:rPr>
        <w:t xml:space="preserve">and closed on </w:t>
      </w:r>
      <w:r w:rsidR="006A3049" w:rsidRPr="00A539EE">
        <w:rPr>
          <w:color w:val="auto"/>
        </w:rPr>
        <w:t>28 November 2024</w:t>
      </w:r>
      <w:r w:rsidRPr="00A539EE">
        <w:rPr>
          <w:color w:val="auto"/>
        </w:rPr>
        <w:t>.</w:t>
      </w:r>
    </w:p>
    <w:p w14:paraId="1B7CFC80" w14:textId="578B821A" w:rsidR="00944BAB" w:rsidRPr="00A539EE" w:rsidRDefault="00944BAB" w:rsidP="00944BAB">
      <w:pPr>
        <w:spacing w:after="240"/>
        <w:rPr>
          <w:rFonts w:ascii="Arial" w:hAnsi="Arial" w:cs="Arial"/>
          <w:color w:val="auto"/>
        </w:rPr>
      </w:pPr>
      <w:r w:rsidRPr="00A539EE">
        <w:rPr>
          <w:rFonts w:ascii="Arial" w:hAnsi="Arial" w:cs="Arial"/>
          <w:color w:val="auto"/>
        </w:rPr>
        <w:t>This grant aims to</w:t>
      </w:r>
      <w:r w:rsidRPr="00A539EE">
        <w:rPr>
          <w:rStyle w:val="Heading2Char"/>
          <w:color w:val="auto"/>
        </w:rPr>
        <w:t xml:space="preserve"> </w:t>
      </w:r>
      <w:r w:rsidRPr="00A539EE">
        <w:rPr>
          <w:rStyle w:val="highlightedtextChar"/>
          <w:rFonts w:ascii="Arial" w:hAnsi="Arial" w:cs="Arial"/>
          <w:b w:val="0"/>
          <w:color w:val="auto"/>
        </w:rPr>
        <w:t xml:space="preserve">deliver practical, rigorous solutions and strategic advice related to biosecurity risk analysis, encompassing the assessment, management and communication of biosecurity risk. </w:t>
      </w:r>
      <w:r w:rsidRPr="00A539EE">
        <w:rPr>
          <w:rFonts w:ascii="Arial" w:hAnsi="Arial" w:cs="Arial"/>
          <w:color w:val="auto"/>
        </w:rPr>
        <w:t>Our biosecurity system plays a critical role in protecting Australia from devastating pest and disease outbreaks and supporting our environment, biodiversity and way of life. Biosecurity risks are increasing in volume and complexity, driven by factors such as climate change, shifting trade and travel patterns and changes in land use, adding pressure to the system and has us managing challenges on multiple fronts.</w:t>
      </w:r>
    </w:p>
    <w:p w14:paraId="14B62F51" w14:textId="1E0B026E" w:rsidR="00944BAB" w:rsidRPr="00A539EE" w:rsidRDefault="00944BAB" w:rsidP="00944BAB">
      <w:pPr>
        <w:spacing w:after="240"/>
        <w:rPr>
          <w:rFonts w:ascii="Arial" w:hAnsi="Arial" w:cs="Arial"/>
          <w:color w:val="auto"/>
        </w:rPr>
      </w:pPr>
      <w:r w:rsidRPr="00A539EE">
        <w:rPr>
          <w:rFonts w:ascii="Arial" w:hAnsi="Arial" w:cs="Arial"/>
          <w:color w:val="auto"/>
        </w:rPr>
        <w:t>The Australian Government is committed to investing in a national biosecurity system that provides an appropriate level of protection to Australia’s people, our environment and economy from biosecurity threats of today and tomorrow.</w:t>
      </w:r>
    </w:p>
    <w:p w14:paraId="2C41F5BE" w14:textId="0E3787B9" w:rsidR="00944BAB" w:rsidRPr="00A539EE" w:rsidRDefault="00944BAB" w:rsidP="00944BAB">
      <w:pPr>
        <w:pStyle w:val="ListBullet"/>
        <w:spacing w:after="240"/>
        <w:rPr>
          <w:rFonts w:cs="Arial"/>
          <w:sz w:val="22"/>
          <w:szCs w:val="22"/>
        </w:rPr>
      </w:pPr>
      <w:r w:rsidRPr="00A539EE">
        <w:rPr>
          <w:rStyle w:val="highlightedtextChar"/>
          <w:rFonts w:ascii="Arial" w:hAnsi="Arial" w:cs="Arial"/>
          <w:b w:val="0"/>
          <w:color w:val="auto"/>
        </w:rPr>
        <w:t>Under this gran</w:t>
      </w:r>
      <w:r w:rsidRPr="00A539EE">
        <w:rPr>
          <w:rStyle w:val="highlightedtextChar"/>
          <w:rFonts w:cs="Arial"/>
          <w:b w:val="0"/>
          <w:color w:val="auto"/>
        </w:rPr>
        <w:t>t</w:t>
      </w:r>
      <w:r w:rsidRPr="00A539EE">
        <w:rPr>
          <w:rStyle w:val="highlightedtextChar"/>
          <w:rFonts w:ascii="Arial" w:hAnsi="Arial" w:cs="Arial"/>
          <w:b w:val="0"/>
          <w:color w:val="auto"/>
        </w:rPr>
        <w:t xml:space="preserve">, the </w:t>
      </w:r>
      <w:r w:rsidRPr="00A539EE">
        <w:rPr>
          <w:rStyle w:val="highlightedtextChar"/>
          <w:rFonts w:cs="Arial"/>
          <w:b w:val="0"/>
          <w:color w:val="auto"/>
        </w:rPr>
        <w:t>Centre of Excellence for Biosecurity Risk Analysis (</w:t>
      </w:r>
      <w:r w:rsidRPr="00A539EE">
        <w:rPr>
          <w:rStyle w:val="highlightedtextChar"/>
          <w:rFonts w:ascii="Arial" w:hAnsi="Arial" w:cs="Arial"/>
          <w:b w:val="0"/>
          <w:color w:val="auto"/>
        </w:rPr>
        <w:t>CEBRA</w:t>
      </w:r>
      <w:r w:rsidRPr="00A539EE">
        <w:rPr>
          <w:rStyle w:val="highlightedtextChar"/>
          <w:rFonts w:cs="Arial"/>
          <w:b w:val="0"/>
          <w:color w:val="auto"/>
        </w:rPr>
        <w:t>)</w:t>
      </w:r>
      <w:r w:rsidRPr="00A539EE">
        <w:rPr>
          <w:rStyle w:val="highlightedtextChar"/>
          <w:rFonts w:ascii="Arial" w:hAnsi="Arial" w:cs="Arial"/>
          <w:b w:val="0"/>
          <w:color w:val="auto"/>
        </w:rPr>
        <w:t xml:space="preserve"> program will support the Commonwealth’s vital biosecurity activities by providing evidence-based tools, analyses and advice to significantly improve our national biosecurity system.</w:t>
      </w:r>
    </w:p>
    <w:p w14:paraId="797D4027" w14:textId="2768E76A" w:rsidR="00944BAB" w:rsidRPr="00A539EE" w:rsidRDefault="00944BAB" w:rsidP="00944BAB">
      <w:pPr>
        <w:rPr>
          <w:rFonts w:ascii="Arial" w:hAnsi="Arial" w:cs="Arial"/>
          <w:color w:val="auto"/>
        </w:rPr>
      </w:pPr>
      <w:r w:rsidRPr="00A539EE">
        <w:rPr>
          <w:rFonts w:ascii="Arial" w:hAnsi="Arial" w:cs="Arial"/>
          <w:color w:val="auto"/>
        </w:rPr>
        <w:t>To achieve its objectives under this grant opportunity, the CEBRA program will:</w:t>
      </w:r>
    </w:p>
    <w:p w14:paraId="551318F8" w14:textId="77777777" w:rsidR="00944BAB" w:rsidRPr="00A539EE" w:rsidRDefault="00944BAB" w:rsidP="00944BAB">
      <w:pPr>
        <w:pStyle w:val="ListBullet"/>
        <w:numPr>
          <w:ilvl w:val="0"/>
          <w:numId w:val="10"/>
        </w:numPr>
        <w:spacing w:after="120"/>
        <w:rPr>
          <w:rStyle w:val="highlightedtextChar"/>
          <w:rFonts w:ascii="Arial" w:hAnsi="Arial" w:cs="Arial"/>
          <w:b w:val="0"/>
          <w:color w:val="auto"/>
        </w:rPr>
      </w:pPr>
      <w:r w:rsidRPr="00A539EE">
        <w:rPr>
          <w:rStyle w:val="highlightedtextChar"/>
          <w:rFonts w:ascii="Arial" w:hAnsi="Arial" w:cs="Arial"/>
          <w:b w:val="0"/>
          <w:color w:val="auto"/>
        </w:rPr>
        <w:t>provide strategic advice and guidance on biosecurity trends and risks, and priority areas for research investment (including new approaches or technologies)</w:t>
      </w:r>
    </w:p>
    <w:p w14:paraId="58B1C539" w14:textId="7E82A2D9" w:rsidR="00944BAB" w:rsidRPr="00A539EE" w:rsidRDefault="00944BAB" w:rsidP="00944BAB">
      <w:pPr>
        <w:pStyle w:val="ListBullet"/>
        <w:numPr>
          <w:ilvl w:val="0"/>
          <w:numId w:val="10"/>
        </w:numPr>
        <w:spacing w:after="120"/>
        <w:rPr>
          <w:rStyle w:val="highlightedtextChar"/>
          <w:rFonts w:ascii="Arial" w:hAnsi="Arial" w:cs="Arial"/>
          <w:b w:val="0"/>
          <w:color w:val="auto"/>
        </w:rPr>
      </w:pPr>
      <w:r w:rsidRPr="00A539EE">
        <w:rPr>
          <w:rStyle w:val="highlightedtextChar"/>
          <w:rFonts w:ascii="Arial" w:hAnsi="Arial" w:cs="Arial"/>
          <w:b w:val="0"/>
          <w:color w:val="auto"/>
        </w:rPr>
        <w:t>deliver a balanced portfolio of research and develop new and existing methods relevant to biosecurity risk analysis</w:t>
      </w:r>
    </w:p>
    <w:p w14:paraId="36E80176" w14:textId="77777777" w:rsidR="00944BAB" w:rsidRPr="00A539EE" w:rsidRDefault="00944BAB" w:rsidP="00944BAB">
      <w:pPr>
        <w:pStyle w:val="ListBullet"/>
        <w:numPr>
          <w:ilvl w:val="0"/>
          <w:numId w:val="10"/>
        </w:numPr>
        <w:spacing w:after="120"/>
        <w:rPr>
          <w:rFonts w:cs="Arial"/>
          <w:sz w:val="22"/>
          <w:szCs w:val="22"/>
        </w:rPr>
      </w:pPr>
      <w:r w:rsidRPr="00A539EE">
        <w:rPr>
          <w:rFonts w:cs="Arial"/>
          <w:sz w:val="22"/>
          <w:szCs w:val="22"/>
        </w:rPr>
        <w:t>engage a range of disciplinary skills relevant to contemporary risk analysis to ensure governments remain at the forefront of biosecurity risk analysis</w:t>
      </w:r>
    </w:p>
    <w:p w14:paraId="7D8CD8F7" w14:textId="77777777" w:rsidR="00944BAB" w:rsidRPr="00A539EE" w:rsidRDefault="00944BAB" w:rsidP="00944BAB">
      <w:pPr>
        <w:pStyle w:val="ListBullet"/>
        <w:numPr>
          <w:ilvl w:val="0"/>
          <w:numId w:val="10"/>
        </w:numPr>
        <w:rPr>
          <w:rStyle w:val="highlightedtextChar"/>
          <w:rFonts w:ascii="Arial" w:hAnsi="Arial" w:cs="Arial"/>
          <w:b w:val="0"/>
          <w:iCs/>
          <w:color w:val="auto"/>
        </w:rPr>
      </w:pPr>
      <w:r w:rsidRPr="00A539EE">
        <w:rPr>
          <w:rStyle w:val="highlightedtextChar"/>
          <w:rFonts w:ascii="Arial" w:hAnsi="Arial" w:cs="Arial"/>
          <w:b w:val="0"/>
          <w:color w:val="auto"/>
        </w:rPr>
        <w:t>assist in developing Australia’s biosecurity risk analysis research capability, including its collaboration with and connectedness to capabilities overseas</w:t>
      </w:r>
    </w:p>
    <w:p w14:paraId="1F6C786A" w14:textId="77777777" w:rsidR="00944BAB" w:rsidRPr="00A539EE" w:rsidRDefault="00944BAB" w:rsidP="00944BAB">
      <w:pPr>
        <w:pStyle w:val="ListBullet"/>
        <w:numPr>
          <w:ilvl w:val="0"/>
          <w:numId w:val="10"/>
        </w:numPr>
        <w:rPr>
          <w:rStyle w:val="highlightedtextChar"/>
          <w:rFonts w:ascii="Arial" w:hAnsi="Arial" w:cs="Arial"/>
          <w:b w:val="0"/>
          <w:color w:val="auto"/>
        </w:rPr>
      </w:pPr>
      <w:r w:rsidRPr="00A539EE">
        <w:rPr>
          <w:rFonts w:cs="Arial"/>
          <w:sz w:val="22"/>
          <w:szCs w:val="22"/>
        </w:rPr>
        <w:t>engage governments, biosecurity decision makers and the broader biosecurity community in its research findings and outputs</w:t>
      </w:r>
    </w:p>
    <w:p w14:paraId="1F543794" w14:textId="77777777" w:rsidR="00944BAB" w:rsidRPr="00A539EE" w:rsidRDefault="00944BAB" w:rsidP="00944BAB">
      <w:pPr>
        <w:pStyle w:val="ListBullet"/>
        <w:numPr>
          <w:ilvl w:val="0"/>
          <w:numId w:val="10"/>
        </w:numPr>
        <w:spacing w:after="240"/>
        <w:ind w:left="714" w:hanging="357"/>
        <w:rPr>
          <w:rFonts w:eastAsiaTheme="minorHAnsi" w:cs="Arial"/>
          <w:iCs w:val="0"/>
          <w:sz w:val="22"/>
          <w:szCs w:val="22"/>
        </w:rPr>
      </w:pPr>
      <w:r w:rsidRPr="00A539EE">
        <w:rPr>
          <w:rStyle w:val="highlightedtextChar"/>
          <w:rFonts w:ascii="Arial" w:hAnsi="Arial" w:cs="Arial"/>
          <w:b w:val="0"/>
          <w:color w:val="auto"/>
        </w:rPr>
        <w:lastRenderedPageBreak/>
        <w:t>work to promote excellence in biosecurity risk analysis, including collaborating with end users and other research institutions to increase the adoption and impact of research findings and outputs.</w:t>
      </w:r>
    </w:p>
    <w:p w14:paraId="51AF20E1" w14:textId="08551ADD" w:rsidR="00A92ECD" w:rsidRPr="00A539EE" w:rsidRDefault="00A92ECD" w:rsidP="00A92ECD">
      <w:pPr>
        <w:pStyle w:val="Heading2"/>
        <w:rPr>
          <w:rFonts w:asciiTheme="majorHAnsi" w:hAnsiTheme="majorHAnsi" w:cstheme="majorHAnsi"/>
        </w:rPr>
      </w:pPr>
      <w:r w:rsidRPr="00A539EE">
        <w:rPr>
          <w:rFonts w:asciiTheme="majorHAnsi" w:hAnsiTheme="majorHAnsi" w:cstheme="majorHAnsi"/>
        </w:rPr>
        <w:t>Selection Process</w:t>
      </w:r>
    </w:p>
    <w:p w14:paraId="01AF615A" w14:textId="77777777" w:rsidR="00A92ECD" w:rsidRPr="00A539EE" w:rsidRDefault="00A92ECD" w:rsidP="00A92ECD">
      <w:pPr>
        <w:pStyle w:val="BodyText"/>
        <w:spacing w:after="120"/>
        <w:rPr>
          <w:color w:val="auto"/>
        </w:rPr>
      </w:pPr>
      <w:r w:rsidRPr="00A539EE">
        <w:t xml:space="preserve">The Community Grants Hub (the Hub) undertook the initial screening for organisation eligibility and compliance against the requirements outlined in the guidelines. This information was provided to the department’s grant opportunity delegate </w:t>
      </w:r>
      <w:r w:rsidRPr="00A539EE">
        <w:rPr>
          <w:color w:val="auto"/>
        </w:rPr>
        <w:t>for final decisions on whether an application met the eligibility and compliance criteria.</w:t>
      </w:r>
    </w:p>
    <w:p w14:paraId="403670EB" w14:textId="74AE5AC3" w:rsidR="00A92ECD" w:rsidRPr="00A539EE" w:rsidRDefault="00A92ECD" w:rsidP="00A92ECD">
      <w:pPr>
        <w:spacing w:before="120" w:after="120"/>
        <w:rPr>
          <w:color w:val="auto"/>
        </w:rPr>
      </w:pPr>
      <w:r w:rsidRPr="00A539EE">
        <w:rPr>
          <w:color w:val="auto"/>
        </w:rPr>
        <w:t xml:space="preserve">The department assessed and considered all applications through a </w:t>
      </w:r>
      <w:r w:rsidR="00347696" w:rsidRPr="00A539EE">
        <w:rPr>
          <w:color w:val="auto"/>
        </w:rPr>
        <w:t xml:space="preserve">Targeted </w:t>
      </w:r>
      <w:r w:rsidR="004B5541" w:rsidRPr="00A539EE">
        <w:rPr>
          <w:color w:val="auto"/>
        </w:rPr>
        <w:t>Competitive</w:t>
      </w:r>
      <w:r w:rsidRPr="00A539EE">
        <w:rPr>
          <w:color w:val="auto"/>
        </w:rPr>
        <w:t xml:space="preserve"> grant process.</w:t>
      </w:r>
    </w:p>
    <w:p w14:paraId="0396BC32" w14:textId="5FDCD576" w:rsidR="00A92ECD" w:rsidRPr="00A539EE" w:rsidRDefault="00A92ECD" w:rsidP="00A92ECD">
      <w:pPr>
        <w:spacing w:before="120" w:after="120"/>
        <w:rPr>
          <w:color w:val="auto"/>
        </w:rPr>
      </w:pPr>
      <w:r w:rsidRPr="00A539EE">
        <w:rPr>
          <w:color w:val="auto"/>
        </w:rPr>
        <w:t xml:space="preserve">The selection advisory panel (panel) established by the department, </w:t>
      </w:r>
      <w:r w:rsidRPr="00A539EE">
        <w:t xml:space="preserve">comprised of subject matter experts who </w:t>
      </w:r>
      <w:r w:rsidRPr="00A539EE">
        <w:rPr>
          <w:color w:val="auto"/>
        </w:rPr>
        <w:t xml:space="preserve">assessed applications </w:t>
      </w:r>
      <w:r w:rsidRPr="00A539EE">
        <w:t>and provided advice to inform the funding recommendations to the Financial Delegate.</w:t>
      </w:r>
    </w:p>
    <w:p w14:paraId="662401D6" w14:textId="77777777" w:rsidR="000C7C00" w:rsidRPr="00A539EE" w:rsidRDefault="000C7C00" w:rsidP="000C7C00">
      <w:pPr>
        <w:pStyle w:val="BodyText"/>
        <w:rPr>
          <w:color w:val="auto"/>
        </w:rPr>
      </w:pPr>
      <w:r w:rsidRPr="00A539EE">
        <w:rPr>
          <w:color w:val="auto"/>
        </w:rPr>
        <w:t>The panel’s consideration of assessed applications was, based on:</w:t>
      </w:r>
    </w:p>
    <w:p w14:paraId="0E6761FC" w14:textId="77777777" w:rsidR="000C7C00" w:rsidRPr="00A539EE" w:rsidRDefault="000C7C00" w:rsidP="000C7C00">
      <w:pPr>
        <w:pStyle w:val="BodyText"/>
        <w:numPr>
          <w:ilvl w:val="0"/>
          <w:numId w:val="7"/>
        </w:numPr>
        <w:rPr>
          <w:color w:val="auto"/>
        </w:rPr>
      </w:pPr>
      <w:r w:rsidRPr="00A539EE">
        <w:rPr>
          <w:color w:val="auto"/>
        </w:rPr>
        <w:t>Meeting the compliance requirements outlined in the guidelines</w:t>
      </w:r>
    </w:p>
    <w:p w14:paraId="2F26C1F6" w14:textId="712C6A47" w:rsidR="000C7C00" w:rsidRPr="00A539EE" w:rsidRDefault="000C7C00" w:rsidP="000C7C00">
      <w:pPr>
        <w:pStyle w:val="BodyText"/>
        <w:numPr>
          <w:ilvl w:val="0"/>
          <w:numId w:val="7"/>
        </w:numPr>
        <w:rPr>
          <w:color w:val="auto"/>
        </w:rPr>
      </w:pPr>
      <w:r w:rsidRPr="00A539EE">
        <w:rPr>
          <w:color w:val="auto"/>
        </w:rPr>
        <w:t>Meeting the eligibility requirements outline</w:t>
      </w:r>
      <w:r w:rsidR="00D71CDE">
        <w:rPr>
          <w:color w:val="auto"/>
        </w:rPr>
        <w:t>d</w:t>
      </w:r>
      <w:r w:rsidRPr="00A539EE">
        <w:rPr>
          <w:color w:val="auto"/>
        </w:rPr>
        <w:t xml:space="preserve"> in the guidelines</w:t>
      </w:r>
    </w:p>
    <w:p w14:paraId="7CEBC3CB" w14:textId="678BD554" w:rsidR="000C7C00" w:rsidRPr="00A539EE" w:rsidRDefault="00736B1E" w:rsidP="000C7C00">
      <w:pPr>
        <w:pStyle w:val="BodyText"/>
        <w:numPr>
          <w:ilvl w:val="0"/>
          <w:numId w:val="7"/>
        </w:numPr>
        <w:rPr>
          <w:color w:val="auto"/>
        </w:rPr>
      </w:pPr>
      <w:r>
        <w:rPr>
          <w:color w:val="auto"/>
        </w:rPr>
        <w:t>H</w:t>
      </w:r>
      <w:r w:rsidR="000C7C00" w:rsidRPr="00A539EE">
        <w:rPr>
          <w:color w:val="auto"/>
        </w:rPr>
        <w:t>ow well the responses met the assessment criteria</w:t>
      </w:r>
    </w:p>
    <w:p w14:paraId="7BC3433F" w14:textId="31701A4A" w:rsidR="000C7C00" w:rsidRPr="00A539EE" w:rsidRDefault="00736B1E" w:rsidP="000C7C00">
      <w:pPr>
        <w:pStyle w:val="BodyText"/>
        <w:numPr>
          <w:ilvl w:val="0"/>
          <w:numId w:val="7"/>
        </w:numPr>
        <w:rPr>
          <w:color w:val="auto"/>
        </w:rPr>
      </w:pPr>
      <w:r>
        <w:rPr>
          <w:color w:val="auto"/>
        </w:rPr>
        <w:t>T</w:t>
      </w:r>
      <w:r w:rsidR="000C7C00" w:rsidRPr="00A539EE">
        <w:rPr>
          <w:color w:val="auto"/>
        </w:rPr>
        <w:t>he volume of applications received and the extent to which applications compared against other applications</w:t>
      </w:r>
    </w:p>
    <w:p w14:paraId="15FB0C2E" w14:textId="1DC3CA23" w:rsidR="000C7C00" w:rsidRPr="00A539EE" w:rsidRDefault="000C7C00" w:rsidP="000C7C00">
      <w:pPr>
        <w:pStyle w:val="BodyText"/>
        <w:numPr>
          <w:ilvl w:val="0"/>
          <w:numId w:val="7"/>
        </w:numPr>
        <w:rPr>
          <w:color w:val="auto"/>
        </w:rPr>
      </w:pPr>
      <w:r w:rsidRPr="00A539EE">
        <w:rPr>
          <w:color w:val="auto"/>
        </w:rPr>
        <w:t>Whether the project demonstrated value with relevant money</w:t>
      </w:r>
      <w:r w:rsidR="00944BAB" w:rsidRPr="00A539EE">
        <w:rPr>
          <w:color w:val="auto"/>
        </w:rPr>
        <w:t>, having regard to:</w:t>
      </w:r>
    </w:p>
    <w:p w14:paraId="19D19FF5" w14:textId="77777777" w:rsidR="00944BAB" w:rsidRPr="00A539EE" w:rsidRDefault="00944BAB" w:rsidP="00944BAB">
      <w:pPr>
        <w:pStyle w:val="ListParagraph"/>
        <w:numPr>
          <w:ilvl w:val="0"/>
          <w:numId w:val="12"/>
        </w:numPr>
        <w:spacing w:before="120" w:after="120"/>
        <w:contextualSpacing w:val="0"/>
        <w:rPr>
          <w:lang w:eastAsia="ja-JP"/>
        </w:rPr>
      </w:pPr>
      <w:r w:rsidRPr="00A539EE">
        <w:rPr>
          <w:lang w:eastAsia="ja-JP"/>
        </w:rPr>
        <w:t>Demonstrated evidence that the applicant will be committed to the CEBRA program and will contribute to meeting the outcomes/objectives</w:t>
      </w:r>
    </w:p>
    <w:p w14:paraId="19F22E9B" w14:textId="77777777" w:rsidR="00944BAB" w:rsidRPr="00A539EE" w:rsidRDefault="00944BAB" w:rsidP="00944BAB">
      <w:pPr>
        <w:pStyle w:val="ListParagraph"/>
        <w:numPr>
          <w:ilvl w:val="0"/>
          <w:numId w:val="12"/>
        </w:numPr>
        <w:spacing w:before="120" w:after="120"/>
        <w:contextualSpacing w:val="0"/>
        <w:rPr>
          <w:lang w:eastAsia="ja-JP"/>
        </w:rPr>
      </w:pPr>
      <w:r w:rsidRPr="00A539EE">
        <w:rPr>
          <w:lang w:eastAsia="ja-JP"/>
        </w:rPr>
        <w:t>The outcome of the financial viability assessment</w:t>
      </w:r>
    </w:p>
    <w:p w14:paraId="40265682" w14:textId="7E46420C" w:rsidR="00944BAB" w:rsidRPr="00A539EE" w:rsidRDefault="00944BAB" w:rsidP="00944BAB">
      <w:pPr>
        <w:pStyle w:val="ListParagraph"/>
        <w:numPr>
          <w:ilvl w:val="0"/>
          <w:numId w:val="12"/>
        </w:numPr>
        <w:spacing w:before="120" w:after="120"/>
        <w:contextualSpacing w:val="0"/>
        <w:rPr>
          <w:lang w:eastAsia="ja-JP"/>
        </w:rPr>
      </w:pPr>
      <w:r w:rsidRPr="00A539EE">
        <w:rPr>
          <w:lang w:eastAsia="ja-JP"/>
        </w:rPr>
        <w:t>Any potential or actual risks (financial, fraud and other) each applicant poses for the department and associated mitigation strategies.</w:t>
      </w:r>
    </w:p>
    <w:p w14:paraId="2BD2B93F" w14:textId="0DA5C6EA" w:rsidR="00A92ECD" w:rsidRPr="00A539EE" w:rsidRDefault="00A92ECD" w:rsidP="00A92ECD">
      <w:pPr>
        <w:pStyle w:val="Heading2"/>
        <w:rPr>
          <w:color w:val="C00000"/>
          <w:sz w:val="28"/>
          <w:szCs w:val="28"/>
        </w:rPr>
      </w:pPr>
      <w:r w:rsidRPr="00A539EE">
        <w:rPr>
          <w:rFonts w:asciiTheme="majorHAnsi" w:hAnsiTheme="majorHAnsi" w:cstheme="majorHAnsi"/>
        </w:rPr>
        <w:t>Selection Results</w:t>
      </w:r>
    </w:p>
    <w:p w14:paraId="4E197D67" w14:textId="47311C27" w:rsidR="00A92ECD" w:rsidRPr="00A539EE" w:rsidRDefault="00A92ECD" w:rsidP="00A92ECD">
      <w:pPr>
        <w:pStyle w:val="BodyText"/>
        <w:rPr>
          <w:color w:val="auto"/>
        </w:rPr>
      </w:pPr>
      <w:r w:rsidRPr="00A539EE">
        <w:t xml:space="preserve">There was a strong interest in the grant opportunity and applications were of a high standard. </w:t>
      </w:r>
      <w:r w:rsidRPr="00A539EE">
        <w:rPr>
          <w:color w:val="auto"/>
        </w:rPr>
        <w:t>The preferred applicant demonstrated their ability to meet the grant requirements outlined in the guidelines based on the strength of their responses to the assessment criteria.</w:t>
      </w:r>
    </w:p>
    <w:p w14:paraId="42ECB840" w14:textId="35F5FBFD" w:rsidR="00A92ECD" w:rsidRPr="00A539EE" w:rsidRDefault="00A92ECD" w:rsidP="00A92ECD">
      <w:pPr>
        <w:pStyle w:val="BodyText"/>
      </w:pPr>
      <w:r w:rsidRPr="00A539EE">
        <w:rPr>
          <w:rStyle w:val="ui-provider"/>
          <w:color w:val="auto"/>
        </w:rPr>
        <w:t>The Hub</w:t>
      </w:r>
      <w:r w:rsidR="0054147F" w:rsidRPr="00A539EE">
        <w:rPr>
          <w:rStyle w:val="ui-provider"/>
          <w:color w:val="auto"/>
        </w:rPr>
        <w:t xml:space="preserve"> </w:t>
      </w:r>
      <w:r w:rsidRPr="00A539EE">
        <w:rPr>
          <w:rStyle w:val="ui-provider"/>
        </w:rPr>
        <w:t>notified applicants of the outcome in writing, where their applications did not meet the requirements outlined in the guidelines.</w:t>
      </w:r>
    </w:p>
    <w:p w14:paraId="0E65554E" w14:textId="77777777" w:rsidR="00A92ECD" w:rsidRPr="00A539EE" w:rsidRDefault="00A92ECD" w:rsidP="00A92ECD">
      <w:pPr>
        <w:pStyle w:val="BodyText"/>
      </w:pPr>
      <w:r w:rsidRPr="00A539EE">
        <w:t>This feedback is provided to assist grant applicants to understand what comprised a strong application and what was quality responses to the assessment criteria.</w:t>
      </w:r>
    </w:p>
    <w:p w14:paraId="2512CEF6" w14:textId="77777777" w:rsidR="006C068A" w:rsidRDefault="006C068A">
      <w:pPr>
        <w:spacing w:line="240" w:lineRule="auto"/>
        <w:rPr>
          <w:rFonts w:asciiTheme="majorHAnsi" w:eastAsiaTheme="majorEastAsia" w:hAnsiTheme="majorHAnsi" w:cstheme="majorHAnsi"/>
          <w:bCs/>
          <w:color w:val="A6192E"/>
          <w:sz w:val="36"/>
          <w:szCs w:val="52"/>
        </w:rPr>
      </w:pPr>
      <w:r>
        <w:rPr>
          <w:rFonts w:asciiTheme="majorHAnsi" w:hAnsiTheme="majorHAnsi" w:cstheme="majorHAnsi"/>
        </w:rPr>
        <w:br w:type="page"/>
      </w:r>
    </w:p>
    <w:p w14:paraId="50F85618" w14:textId="1BFF1D46" w:rsidR="00A92ECD" w:rsidRPr="00A539EE" w:rsidRDefault="00A92ECD" w:rsidP="00A92ECD">
      <w:pPr>
        <w:pStyle w:val="Heading2"/>
        <w:rPr>
          <w:rFonts w:asciiTheme="majorHAnsi" w:hAnsiTheme="majorHAnsi" w:cstheme="majorHAnsi"/>
        </w:rPr>
      </w:pPr>
      <w:r w:rsidRPr="00A539EE">
        <w:rPr>
          <w:rFonts w:asciiTheme="majorHAnsi" w:hAnsiTheme="majorHAnsi" w:cstheme="majorHAnsi"/>
        </w:rPr>
        <w:lastRenderedPageBreak/>
        <w:t>Criterion 1</w:t>
      </w:r>
    </w:p>
    <w:p w14:paraId="244ECCB5" w14:textId="77777777" w:rsidR="005C7A9F" w:rsidRPr="00A539EE" w:rsidRDefault="005C7A9F" w:rsidP="005C7A9F">
      <w:pPr>
        <w:pStyle w:val="BodyText"/>
        <w:spacing w:before="60"/>
      </w:pPr>
      <w:r w:rsidRPr="00A539EE">
        <w:rPr>
          <w:rFonts w:asciiTheme="majorHAnsi" w:eastAsiaTheme="majorEastAsia" w:hAnsiTheme="majorHAnsi" w:cstheme="majorHAnsi"/>
          <w:bCs/>
          <w:sz w:val="32"/>
        </w:rPr>
        <w:t>Capacity, capability, and resources to deliver CEBRA program</w:t>
      </w:r>
    </w:p>
    <w:p w14:paraId="5D037799" w14:textId="77777777" w:rsidR="004656BB" w:rsidRPr="00A539EE" w:rsidRDefault="004656BB" w:rsidP="004656BB">
      <w:pPr>
        <w:pStyle w:val="Heading4"/>
        <w:rPr>
          <w:rFonts w:asciiTheme="minorHAnsi" w:eastAsiaTheme="minorHAnsi" w:hAnsiTheme="minorHAnsi" w:cs="Times New Roman"/>
          <w:b w:val="0"/>
          <w:bCs w:val="0"/>
          <w:iCs w:val="0"/>
          <w:color w:val="000000" w:themeColor="text1"/>
          <w:sz w:val="22"/>
        </w:rPr>
      </w:pPr>
      <w:r w:rsidRPr="00A539EE">
        <w:rPr>
          <w:rFonts w:asciiTheme="minorHAnsi" w:eastAsiaTheme="minorHAnsi" w:hAnsiTheme="minorHAnsi" w:cs="Times New Roman"/>
          <w:b w:val="0"/>
          <w:bCs w:val="0"/>
          <w:iCs w:val="0"/>
          <w:color w:val="000000" w:themeColor="text1"/>
          <w:sz w:val="22"/>
        </w:rPr>
        <w:t>Demonstrate ability to meet program objectives and experience in effectively developing, monitoring, managing, and delivering biosecurity risk research activities.</w:t>
      </w:r>
    </w:p>
    <w:p w14:paraId="6910081D" w14:textId="06CCEC2D" w:rsidR="004656BB" w:rsidRPr="00A539EE" w:rsidRDefault="004656BB" w:rsidP="004656BB">
      <w:pPr>
        <w:pStyle w:val="Heading4"/>
        <w:rPr>
          <w:rFonts w:asciiTheme="minorHAnsi" w:eastAsiaTheme="minorHAnsi" w:hAnsiTheme="minorHAnsi" w:cs="Times New Roman"/>
          <w:b w:val="0"/>
          <w:bCs w:val="0"/>
          <w:iCs w:val="0"/>
          <w:color w:val="000000" w:themeColor="text1"/>
          <w:sz w:val="22"/>
        </w:rPr>
      </w:pPr>
      <w:r w:rsidRPr="00A539EE">
        <w:rPr>
          <w:rFonts w:asciiTheme="minorHAnsi" w:eastAsiaTheme="minorHAnsi" w:hAnsiTheme="minorHAnsi" w:cs="Times New Roman"/>
          <w:b w:val="0"/>
          <w:bCs w:val="0"/>
          <w:iCs w:val="0"/>
          <w:color w:val="000000" w:themeColor="text1"/>
          <w:sz w:val="22"/>
        </w:rPr>
        <w:t>When addressing the criterion, strong applicants:</w:t>
      </w:r>
    </w:p>
    <w:p w14:paraId="27143114" w14:textId="5C75A74B" w:rsidR="004656BB" w:rsidRPr="00A539EE" w:rsidRDefault="004656BB" w:rsidP="00C75000">
      <w:pPr>
        <w:pStyle w:val="Heading4"/>
        <w:numPr>
          <w:ilvl w:val="0"/>
          <w:numId w:val="8"/>
        </w:numPr>
        <w:rPr>
          <w:rFonts w:asciiTheme="minorHAnsi" w:eastAsiaTheme="minorHAnsi" w:hAnsiTheme="minorHAnsi" w:cs="Times New Roman"/>
          <w:b w:val="0"/>
          <w:bCs w:val="0"/>
          <w:iCs w:val="0"/>
          <w:color w:val="000000" w:themeColor="text1"/>
          <w:sz w:val="22"/>
        </w:rPr>
      </w:pPr>
      <w:r w:rsidRPr="00A539EE">
        <w:rPr>
          <w:rFonts w:asciiTheme="minorHAnsi" w:eastAsiaTheme="minorHAnsi" w:hAnsiTheme="minorHAnsi" w:cs="Times New Roman"/>
          <w:b w:val="0"/>
          <w:bCs w:val="0"/>
          <w:iCs w:val="0"/>
          <w:color w:val="000000" w:themeColor="text1"/>
          <w:sz w:val="22"/>
        </w:rPr>
        <w:t>Demonstrate</w:t>
      </w:r>
      <w:r w:rsidR="00C75000" w:rsidRPr="00A539EE">
        <w:rPr>
          <w:rFonts w:asciiTheme="minorHAnsi" w:eastAsiaTheme="minorHAnsi" w:hAnsiTheme="minorHAnsi" w:cs="Times New Roman"/>
          <w:b w:val="0"/>
          <w:bCs w:val="0"/>
          <w:iCs w:val="0"/>
          <w:color w:val="000000" w:themeColor="text1"/>
          <w:sz w:val="22"/>
        </w:rPr>
        <w:t>d</w:t>
      </w:r>
      <w:r w:rsidRPr="00A539EE">
        <w:rPr>
          <w:rFonts w:asciiTheme="minorHAnsi" w:eastAsiaTheme="minorHAnsi" w:hAnsiTheme="minorHAnsi" w:cs="Times New Roman"/>
          <w:b w:val="0"/>
          <w:bCs w:val="0"/>
          <w:iCs w:val="0"/>
          <w:color w:val="000000" w:themeColor="text1"/>
          <w:sz w:val="22"/>
        </w:rPr>
        <w:t xml:space="preserve"> a strong understanding of the Australian biosecurity system, its complexities, and current and emerging risks and trends that w</w:t>
      </w:r>
      <w:r w:rsidR="004F4B09" w:rsidRPr="00A539EE">
        <w:rPr>
          <w:rFonts w:asciiTheme="minorHAnsi" w:eastAsiaTheme="minorHAnsi" w:hAnsiTheme="minorHAnsi" w:cs="Times New Roman"/>
          <w:b w:val="0"/>
          <w:bCs w:val="0"/>
          <w:iCs w:val="0"/>
          <w:color w:val="000000" w:themeColor="text1"/>
          <w:sz w:val="22"/>
        </w:rPr>
        <w:t>ould</w:t>
      </w:r>
      <w:r w:rsidRPr="00A539EE">
        <w:rPr>
          <w:rFonts w:asciiTheme="minorHAnsi" w:eastAsiaTheme="minorHAnsi" w:hAnsiTheme="minorHAnsi" w:cs="Times New Roman"/>
          <w:b w:val="0"/>
          <w:bCs w:val="0"/>
          <w:iCs w:val="0"/>
          <w:color w:val="000000" w:themeColor="text1"/>
          <w:sz w:val="22"/>
        </w:rPr>
        <w:t xml:space="preserve"> affect biosecurity risk management.</w:t>
      </w:r>
    </w:p>
    <w:p w14:paraId="4CAB9F5C" w14:textId="38D0F6DF" w:rsidR="004656BB" w:rsidRPr="00A539EE" w:rsidRDefault="004656BB" w:rsidP="00C75000">
      <w:pPr>
        <w:pStyle w:val="Heading4"/>
        <w:numPr>
          <w:ilvl w:val="0"/>
          <w:numId w:val="8"/>
        </w:numPr>
        <w:rPr>
          <w:rFonts w:asciiTheme="minorHAnsi" w:eastAsiaTheme="minorHAnsi" w:hAnsiTheme="minorHAnsi" w:cs="Times New Roman"/>
          <w:b w:val="0"/>
          <w:bCs w:val="0"/>
          <w:iCs w:val="0"/>
          <w:color w:val="000000" w:themeColor="text1"/>
          <w:sz w:val="22"/>
        </w:rPr>
      </w:pPr>
      <w:r w:rsidRPr="00A539EE">
        <w:rPr>
          <w:rFonts w:asciiTheme="minorHAnsi" w:eastAsiaTheme="minorHAnsi" w:hAnsiTheme="minorHAnsi" w:cs="Times New Roman"/>
          <w:b w:val="0"/>
          <w:bCs w:val="0"/>
          <w:iCs w:val="0"/>
          <w:color w:val="000000" w:themeColor="text1"/>
          <w:sz w:val="22"/>
        </w:rPr>
        <w:t>Demonstrate</w:t>
      </w:r>
      <w:r w:rsidR="004F4B09" w:rsidRPr="00A539EE">
        <w:rPr>
          <w:rFonts w:asciiTheme="minorHAnsi" w:eastAsiaTheme="minorHAnsi" w:hAnsiTheme="minorHAnsi" w:cs="Times New Roman"/>
          <w:b w:val="0"/>
          <w:bCs w:val="0"/>
          <w:iCs w:val="0"/>
          <w:color w:val="000000" w:themeColor="text1"/>
          <w:sz w:val="22"/>
        </w:rPr>
        <w:t>d</w:t>
      </w:r>
      <w:r w:rsidRPr="00A539EE">
        <w:rPr>
          <w:rFonts w:asciiTheme="minorHAnsi" w:eastAsiaTheme="minorHAnsi" w:hAnsiTheme="minorHAnsi" w:cs="Times New Roman"/>
          <w:b w:val="0"/>
          <w:bCs w:val="0"/>
          <w:iCs w:val="0"/>
          <w:color w:val="000000" w:themeColor="text1"/>
          <w:sz w:val="22"/>
        </w:rPr>
        <w:t xml:space="preserve"> how previous experience and capability in providing strategic advice in biosecurity risk analysis and research solutions w</w:t>
      </w:r>
      <w:r w:rsidR="004F4B09" w:rsidRPr="00A539EE">
        <w:rPr>
          <w:rFonts w:asciiTheme="minorHAnsi" w:eastAsiaTheme="minorHAnsi" w:hAnsiTheme="minorHAnsi" w:cs="Times New Roman"/>
          <w:b w:val="0"/>
          <w:bCs w:val="0"/>
          <w:iCs w:val="0"/>
          <w:color w:val="000000" w:themeColor="text1"/>
          <w:sz w:val="22"/>
        </w:rPr>
        <w:t>ould</w:t>
      </w:r>
      <w:r w:rsidRPr="00A539EE">
        <w:rPr>
          <w:rFonts w:asciiTheme="minorHAnsi" w:eastAsiaTheme="minorHAnsi" w:hAnsiTheme="minorHAnsi" w:cs="Times New Roman"/>
          <w:b w:val="0"/>
          <w:bCs w:val="0"/>
          <w:iCs w:val="0"/>
          <w:color w:val="000000" w:themeColor="text1"/>
          <w:sz w:val="22"/>
        </w:rPr>
        <w:t xml:space="preserve"> ensure that objectives of the CEBRA program (see </w:t>
      </w:r>
      <w:r w:rsidR="00F23501">
        <w:rPr>
          <w:rFonts w:asciiTheme="minorHAnsi" w:eastAsiaTheme="minorHAnsi" w:hAnsiTheme="minorHAnsi" w:cs="Times New Roman"/>
          <w:b w:val="0"/>
          <w:bCs w:val="0"/>
          <w:iCs w:val="0"/>
          <w:color w:val="000000" w:themeColor="text1"/>
          <w:sz w:val="22"/>
        </w:rPr>
        <w:t>s</w:t>
      </w:r>
      <w:r w:rsidR="00F23501" w:rsidRPr="00A539EE">
        <w:rPr>
          <w:rFonts w:asciiTheme="minorHAnsi" w:eastAsiaTheme="minorHAnsi" w:hAnsiTheme="minorHAnsi" w:cs="Times New Roman"/>
          <w:b w:val="0"/>
          <w:bCs w:val="0"/>
          <w:iCs w:val="0"/>
          <w:color w:val="000000" w:themeColor="text1"/>
          <w:sz w:val="22"/>
        </w:rPr>
        <w:t xml:space="preserve">ection </w:t>
      </w:r>
      <w:r w:rsidRPr="00A539EE">
        <w:rPr>
          <w:rFonts w:asciiTheme="minorHAnsi" w:eastAsiaTheme="minorHAnsi" w:hAnsiTheme="minorHAnsi" w:cs="Times New Roman"/>
          <w:b w:val="0"/>
          <w:bCs w:val="0"/>
          <w:iCs w:val="0"/>
          <w:color w:val="000000" w:themeColor="text1"/>
          <w:sz w:val="22"/>
        </w:rPr>
        <w:t>2) are met.</w:t>
      </w:r>
    </w:p>
    <w:p w14:paraId="6F0D771E" w14:textId="28356E79" w:rsidR="004656BB" w:rsidRPr="00A539EE" w:rsidRDefault="004656BB" w:rsidP="00C75000">
      <w:pPr>
        <w:pStyle w:val="Heading4"/>
        <w:numPr>
          <w:ilvl w:val="0"/>
          <w:numId w:val="8"/>
        </w:numPr>
        <w:rPr>
          <w:rFonts w:asciiTheme="minorHAnsi" w:eastAsiaTheme="minorHAnsi" w:hAnsiTheme="minorHAnsi" w:cs="Times New Roman"/>
          <w:b w:val="0"/>
          <w:bCs w:val="0"/>
          <w:iCs w:val="0"/>
          <w:color w:val="000000" w:themeColor="text1"/>
          <w:sz w:val="22"/>
        </w:rPr>
      </w:pPr>
      <w:r w:rsidRPr="00A539EE">
        <w:rPr>
          <w:rFonts w:asciiTheme="minorHAnsi" w:eastAsiaTheme="minorHAnsi" w:hAnsiTheme="minorHAnsi" w:cs="Times New Roman"/>
          <w:b w:val="0"/>
          <w:bCs w:val="0"/>
          <w:iCs w:val="0"/>
          <w:color w:val="000000" w:themeColor="text1"/>
          <w:sz w:val="22"/>
        </w:rPr>
        <w:t>Describe</w:t>
      </w:r>
      <w:r w:rsidR="004F4B09" w:rsidRPr="00A539EE">
        <w:rPr>
          <w:rFonts w:asciiTheme="minorHAnsi" w:eastAsiaTheme="minorHAnsi" w:hAnsiTheme="minorHAnsi" w:cs="Times New Roman"/>
          <w:b w:val="0"/>
          <w:bCs w:val="0"/>
          <w:iCs w:val="0"/>
          <w:color w:val="000000" w:themeColor="text1"/>
          <w:sz w:val="22"/>
        </w:rPr>
        <w:t>d</w:t>
      </w:r>
      <w:r w:rsidRPr="00A539EE">
        <w:rPr>
          <w:rFonts w:asciiTheme="minorHAnsi" w:eastAsiaTheme="minorHAnsi" w:hAnsiTheme="minorHAnsi" w:cs="Times New Roman"/>
          <w:b w:val="0"/>
          <w:bCs w:val="0"/>
          <w:iCs w:val="0"/>
          <w:color w:val="000000" w:themeColor="text1"/>
          <w:sz w:val="22"/>
        </w:rPr>
        <w:t xml:space="preserve"> </w:t>
      </w:r>
      <w:r w:rsidR="004F4B09" w:rsidRPr="00A539EE">
        <w:rPr>
          <w:rFonts w:asciiTheme="minorHAnsi" w:eastAsiaTheme="minorHAnsi" w:hAnsiTheme="minorHAnsi" w:cs="Times New Roman"/>
          <w:b w:val="0"/>
          <w:bCs w:val="0"/>
          <w:iCs w:val="0"/>
          <w:color w:val="000000" w:themeColor="text1"/>
          <w:sz w:val="22"/>
        </w:rPr>
        <w:t>their</w:t>
      </w:r>
      <w:r w:rsidRPr="00A539EE">
        <w:rPr>
          <w:rFonts w:asciiTheme="minorHAnsi" w:eastAsiaTheme="minorHAnsi" w:hAnsiTheme="minorHAnsi" w:cs="Times New Roman"/>
          <w:b w:val="0"/>
          <w:bCs w:val="0"/>
          <w:iCs w:val="0"/>
          <w:color w:val="000000" w:themeColor="text1"/>
          <w:sz w:val="22"/>
        </w:rPr>
        <w:t xml:space="preserve"> approach to project and resource management, ability to undertake and manage the timely development and delivery of projects, and development of KPIs to track progress against program objectives.</w:t>
      </w:r>
    </w:p>
    <w:p w14:paraId="19AB324E" w14:textId="0CC41E4E" w:rsidR="004656BB" w:rsidRPr="00A539EE" w:rsidRDefault="004656BB" w:rsidP="00C75000">
      <w:pPr>
        <w:pStyle w:val="Heading4"/>
        <w:numPr>
          <w:ilvl w:val="0"/>
          <w:numId w:val="8"/>
        </w:numPr>
        <w:rPr>
          <w:rFonts w:asciiTheme="minorHAnsi" w:eastAsiaTheme="minorHAnsi" w:hAnsiTheme="minorHAnsi" w:cs="Times New Roman"/>
          <w:b w:val="0"/>
          <w:bCs w:val="0"/>
          <w:iCs w:val="0"/>
          <w:color w:val="000000" w:themeColor="text1"/>
          <w:sz w:val="22"/>
        </w:rPr>
      </w:pPr>
      <w:r w:rsidRPr="00A539EE">
        <w:rPr>
          <w:rFonts w:asciiTheme="minorHAnsi" w:eastAsiaTheme="minorHAnsi" w:hAnsiTheme="minorHAnsi" w:cs="Times New Roman"/>
          <w:b w:val="0"/>
          <w:bCs w:val="0"/>
          <w:iCs w:val="0"/>
          <w:color w:val="000000" w:themeColor="text1"/>
          <w:sz w:val="22"/>
        </w:rPr>
        <w:t>Describe</w:t>
      </w:r>
      <w:r w:rsidR="006807EC" w:rsidRPr="00A539EE">
        <w:rPr>
          <w:rFonts w:asciiTheme="minorHAnsi" w:eastAsiaTheme="minorHAnsi" w:hAnsiTheme="minorHAnsi" w:cs="Times New Roman"/>
          <w:b w:val="0"/>
          <w:bCs w:val="0"/>
          <w:iCs w:val="0"/>
          <w:color w:val="000000" w:themeColor="text1"/>
          <w:sz w:val="22"/>
        </w:rPr>
        <w:t>d</w:t>
      </w:r>
      <w:r w:rsidRPr="00A539EE">
        <w:rPr>
          <w:rFonts w:asciiTheme="minorHAnsi" w:eastAsiaTheme="minorHAnsi" w:hAnsiTheme="minorHAnsi" w:cs="Times New Roman"/>
          <w:b w:val="0"/>
          <w:bCs w:val="0"/>
          <w:iCs w:val="0"/>
          <w:color w:val="000000" w:themeColor="text1"/>
          <w:sz w:val="22"/>
        </w:rPr>
        <w:t xml:space="preserve"> the overall composition of the personnel who will be involved in delivering the CEBRA program to ensure there </w:t>
      </w:r>
      <w:r w:rsidR="006807EC" w:rsidRPr="00A539EE">
        <w:rPr>
          <w:rFonts w:asciiTheme="minorHAnsi" w:eastAsiaTheme="minorHAnsi" w:hAnsiTheme="minorHAnsi" w:cs="Times New Roman"/>
          <w:b w:val="0"/>
          <w:bCs w:val="0"/>
          <w:iCs w:val="0"/>
          <w:color w:val="000000" w:themeColor="text1"/>
          <w:sz w:val="22"/>
        </w:rPr>
        <w:t>would be</w:t>
      </w:r>
      <w:r w:rsidRPr="00A539EE">
        <w:rPr>
          <w:rFonts w:asciiTheme="minorHAnsi" w:eastAsiaTheme="minorHAnsi" w:hAnsiTheme="minorHAnsi" w:cs="Times New Roman"/>
          <w:b w:val="0"/>
          <w:bCs w:val="0"/>
          <w:iCs w:val="0"/>
          <w:color w:val="000000" w:themeColor="text1"/>
          <w:sz w:val="22"/>
        </w:rPr>
        <w:t xml:space="preserve"> an appropriate mix of skills, experience, and capacity.</w:t>
      </w:r>
    </w:p>
    <w:p w14:paraId="0D941E64" w14:textId="197ADE34" w:rsidR="00A92ECD" w:rsidRPr="00A539EE" w:rsidRDefault="00A92ECD" w:rsidP="004656BB">
      <w:pPr>
        <w:pStyle w:val="Heading4"/>
        <w:rPr>
          <w:rFonts w:asciiTheme="majorHAnsi" w:hAnsiTheme="majorHAnsi" w:cstheme="majorHAnsi"/>
        </w:rPr>
      </w:pPr>
      <w:r w:rsidRPr="00A539EE">
        <w:rPr>
          <w:rFonts w:asciiTheme="majorHAnsi" w:hAnsiTheme="majorHAnsi" w:cstheme="majorHAnsi"/>
        </w:rPr>
        <w:t>Strong applications:</w:t>
      </w:r>
    </w:p>
    <w:p w14:paraId="057853DB" w14:textId="439B9A4F" w:rsidR="005F20E3" w:rsidRPr="00A539EE" w:rsidRDefault="00736B1E" w:rsidP="00A92ECD">
      <w:pPr>
        <w:pStyle w:val="BodyText"/>
        <w:numPr>
          <w:ilvl w:val="0"/>
          <w:numId w:val="6"/>
        </w:numPr>
        <w:spacing w:before="60"/>
      </w:pPr>
      <w:r>
        <w:rPr>
          <w:rFonts w:ascii="Arial" w:eastAsia="Arial" w:hAnsi="Arial" w:cs="Arial"/>
          <w:color w:val="auto"/>
        </w:rPr>
        <w:t>D</w:t>
      </w:r>
      <w:r w:rsidR="00D27016" w:rsidRPr="00A539EE">
        <w:rPr>
          <w:rFonts w:ascii="Arial" w:eastAsia="Arial" w:hAnsi="Arial" w:cs="Arial"/>
          <w:color w:val="auto"/>
        </w:rPr>
        <w:t>emonstrated a comprehensive understanding of the Australian biosecurity system, effectively identifying emerging risk such as climate and global trade, enhancing the credibility of their knowledge.</w:t>
      </w:r>
    </w:p>
    <w:p w14:paraId="030839D9" w14:textId="437BA59C" w:rsidR="00D27016" w:rsidRPr="00A539EE" w:rsidRDefault="00736B1E" w:rsidP="00A92ECD">
      <w:pPr>
        <w:pStyle w:val="BodyText"/>
        <w:numPr>
          <w:ilvl w:val="0"/>
          <w:numId w:val="6"/>
        </w:numPr>
        <w:spacing w:before="60"/>
      </w:pPr>
      <w:r>
        <w:rPr>
          <w:rFonts w:ascii="Arial" w:eastAsia="Arial" w:hAnsi="Arial" w:cs="Arial"/>
          <w:color w:val="auto"/>
        </w:rPr>
        <w:t>P</w:t>
      </w:r>
      <w:r w:rsidR="005F20E3" w:rsidRPr="00A539EE">
        <w:rPr>
          <w:rFonts w:ascii="Arial" w:eastAsia="Arial" w:hAnsi="Arial" w:cs="Arial"/>
          <w:color w:val="auto"/>
        </w:rPr>
        <w:t>rovided s</w:t>
      </w:r>
      <w:r w:rsidR="00D27016" w:rsidRPr="00A539EE">
        <w:rPr>
          <w:rFonts w:ascii="Arial" w:eastAsia="Arial" w:hAnsi="Arial" w:cs="Arial"/>
          <w:color w:val="auto"/>
        </w:rPr>
        <w:t xml:space="preserve">trong </w:t>
      </w:r>
      <w:r w:rsidR="005F20E3" w:rsidRPr="00A539EE">
        <w:rPr>
          <w:rFonts w:ascii="Arial" w:eastAsia="Arial" w:hAnsi="Arial" w:cs="Arial"/>
          <w:color w:val="auto"/>
        </w:rPr>
        <w:t xml:space="preserve">and relevant </w:t>
      </w:r>
      <w:r w:rsidR="00D27016" w:rsidRPr="00A539EE">
        <w:rPr>
          <w:rFonts w:ascii="Arial" w:eastAsia="Arial" w:hAnsi="Arial" w:cs="Arial"/>
          <w:color w:val="auto"/>
        </w:rPr>
        <w:t xml:space="preserve">examples of past experience </w:t>
      </w:r>
      <w:r w:rsidR="00273B75" w:rsidRPr="00A539EE">
        <w:rPr>
          <w:rFonts w:ascii="Arial" w:eastAsia="Arial" w:hAnsi="Arial" w:cs="Arial"/>
          <w:color w:val="auto"/>
        </w:rPr>
        <w:t>in biosecurity risk analysis and strategic advisory roles across the biosecurity continuum, and project leadership in managing larger research programs, supporting their ability to deliver CEBRA program eff</w:t>
      </w:r>
      <w:r w:rsidR="005F20E3" w:rsidRPr="00A539EE">
        <w:rPr>
          <w:rFonts w:ascii="Arial" w:eastAsia="Arial" w:hAnsi="Arial" w:cs="Arial"/>
          <w:color w:val="auto"/>
        </w:rPr>
        <w:t>ectively.</w:t>
      </w:r>
    </w:p>
    <w:p w14:paraId="270BA69C" w14:textId="798D3480" w:rsidR="005F20E3" w:rsidRPr="00A539EE" w:rsidRDefault="00736B1E" w:rsidP="00A92ECD">
      <w:pPr>
        <w:pStyle w:val="BodyText"/>
        <w:numPr>
          <w:ilvl w:val="0"/>
          <w:numId w:val="6"/>
        </w:numPr>
        <w:spacing w:before="60"/>
      </w:pPr>
      <w:r>
        <w:rPr>
          <w:rFonts w:ascii="Arial" w:eastAsia="Arial" w:hAnsi="Arial" w:cs="Arial"/>
          <w:color w:val="auto"/>
        </w:rPr>
        <w:t>C</w:t>
      </w:r>
      <w:r w:rsidR="00CE3CD4" w:rsidRPr="00A539EE">
        <w:rPr>
          <w:rFonts w:ascii="Arial" w:eastAsia="Arial" w:hAnsi="Arial" w:cs="Arial"/>
          <w:color w:val="auto"/>
        </w:rPr>
        <w:t xml:space="preserve">learly </w:t>
      </w:r>
      <w:r w:rsidR="005F20E3" w:rsidRPr="00A539EE">
        <w:rPr>
          <w:rFonts w:ascii="Arial" w:eastAsia="Arial" w:hAnsi="Arial" w:cs="Arial"/>
          <w:color w:val="auto"/>
        </w:rPr>
        <w:t xml:space="preserve">articulated </w:t>
      </w:r>
      <w:r w:rsidR="00CE3CD4" w:rsidRPr="00A539EE">
        <w:rPr>
          <w:rFonts w:ascii="Arial" w:eastAsia="Arial" w:hAnsi="Arial" w:cs="Arial"/>
          <w:color w:val="auto"/>
        </w:rPr>
        <w:t>their proposed personnel structure, their relative experience in biosecurity risk analysis research and demonstrated a balanced mix of expertise and necessary skills for program delivery.</w:t>
      </w:r>
    </w:p>
    <w:p w14:paraId="177A5DED" w14:textId="76517120" w:rsidR="00A92ECD" w:rsidRPr="00A539EE" w:rsidRDefault="00A92ECD" w:rsidP="00A92ECD">
      <w:pPr>
        <w:pStyle w:val="Heading2"/>
        <w:rPr>
          <w:rFonts w:asciiTheme="majorHAnsi" w:hAnsiTheme="majorHAnsi" w:cstheme="majorHAnsi"/>
        </w:rPr>
      </w:pPr>
      <w:r w:rsidRPr="00A539EE">
        <w:rPr>
          <w:rFonts w:asciiTheme="majorHAnsi" w:hAnsiTheme="majorHAnsi" w:cstheme="majorHAnsi"/>
        </w:rPr>
        <w:t>Criterion 2</w:t>
      </w:r>
    </w:p>
    <w:p w14:paraId="2B9BF036" w14:textId="77777777" w:rsidR="007B006F" w:rsidRPr="00A539EE" w:rsidRDefault="007B006F" w:rsidP="007B006F">
      <w:pPr>
        <w:pStyle w:val="BodyText"/>
        <w:spacing w:before="60"/>
        <w:rPr>
          <w:rFonts w:asciiTheme="majorHAnsi" w:eastAsiaTheme="majorEastAsia" w:hAnsiTheme="majorHAnsi" w:cstheme="majorHAnsi"/>
          <w:bCs/>
          <w:sz w:val="32"/>
        </w:rPr>
      </w:pPr>
      <w:r w:rsidRPr="00A539EE">
        <w:rPr>
          <w:rFonts w:asciiTheme="majorHAnsi" w:eastAsiaTheme="majorEastAsia" w:hAnsiTheme="majorHAnsi" w:cstheme="majorHAnsi"/>
          <w:bCs/>
          <w:sz w:val="32"/>
        </w:rPr>
        <w:t>Governance arrangements</w:t>
      </w:r>
    </w:p>
    <w:p w14:paraId="75425B1B" w14:textId="77777777" w:rsidR="005F6FCE" w:rsidRPr="00A539EE" w:rsidRDefault="005F6FCE" w:rsidP="005F6FCE">
      <w:pPr>
        <w:pStyle w:val="BodyText"/>
        <w:spacing w:before="60"/>
      </w:pPr>
      <w:r w:rsidRPr="00A539EE">
        <w:t>Demonstrate sound governance practices to provide strategic oversight and accountability in achieving program objectives.</w:t>
      </w:r>
    </w:p>
    <w:p w14:paraId="7AA97C7A" w14:textId="07A14EB5" w:rsidR="007B006F" w:rsidRPr="00A539EE" w:rsidRDefault="005F6FCE" w:rsidP="005F6FCE">
      <w:pPr>
        <w:pStyle w:val="BodyText"/>
        <w:spacing w:before="60"/>
      </w:pPr>
      <w:r w:rsidRPr="00A539EE">
        <w:t>When addressing the criterion, strong applicants:</w:t>
      </w:r>
    </w:p>
    <w:p w14:paraId="64665843" w14:textId="57AF2D17" w:rsidR="005F6FCE" w:rsidRPr="00A539EE" w:rsidRDefault="005F6FCE" w:rsidP="000671DE">
      <w:pPr>
        <w:pStyle w:val="BodyText"/>
        <w:numPr>
          <w:ilvl w:val="1"/>
          <w:numId w:val="6"/>
        </w:numPr>
        <w:spacing w:before="60"/>
        <w:rPr>
          <w:rFonts w:ascii="Arial" w:eastAsia="Arial" w:hAnsi="Arial" w:cs="Arial"/>
          <w:color w:val="auto"/>
        </w:rPr>
      </w:pPr>
      <w:r w:rsidRPr="00A539EE">
        <w:rPr>
          <w:rFonts w:ascii="Arial" w:eastAsia="Arial" w:hAnsi="Arial" w:cs="Arial"/>
          <w:color w:val="auto"/>
        </w:rPr>
        <w:t>Described proposed governance structure and management arrangements of the CEBRA Board (including roles and responsibilities of the Chair, membership composition, and tenure).</w:t>
      </w:r>
    </w:p>
    <w:p w14:paraId="4554F73A" w14:textId="59DB412B" w:rsidR="005F6FCE" w:rsidRPr="00A539EE" w:rsidRDefault="005F6FCE" w:rsidP="000671DE">
      <w:pPr>
        <w:pStyle w:val="BodyText"/>
        <w:numPr>
          <w:ilvl w:val="1"/>
          <w:numId w:val="6"/>
        </w:numPr>
        <w:spacing w:before="60"/>
        <w:rPr>
          <w:rFonts w:ascii="Arial" w:eastAsia="Arial" w:hAnsi="Arial" w:cs="Arial"/>
          <w:color w:val="auto"/>
        </w:rPr>
      </w:pPr>
      <w:r w:rsidRPr="00A539EE">
        <w:rPr>
          <w:rFonts w:ascii="Arial" w:eastAsia="Arial" w:hAnsi="Arial" w:cs="Arial"/>
          <w:color w:val="auto"/>
        </w:rPr>
        <w:t>Demonstrated existing mechanisms in place to deal with conflicts of interest, data management, academic turnover, confidentiality, and accountability.</w:t>
      </w:r>
    </w:p>
    <w:p w14:paraId="679D53B2" w14:textId="71A1D2C5" w:rsidR="005F6FCE" w:rsidRPr="00A539EE" w:rsidRDefault="005F6FCE" w:rsidP="000671DE">
      <w:pPr>
        <w:pStyle w:val="BodyText"/>
        <w:numPr>
          <w:ilvl w:val="1"/>
          <w:numId w:val="6"/>
        </w:numPr>
        <w:spacing w:before="60"/>
        <w:rPr>
          <w:rFonts w:ascii="Arial" w:eastAsia="Arial" w:hAnsi="Arial" w:cs="Arial"/>
          <w:color w:val="auto"/>
        </w:rPr>
      </w:pPr>
      <w:r w:rsidRPr="00A539EE">
        <w:rPr>
          <w:rFonts w:ascii="Arial" w:eastAsia="Arial" w:hAnsi="Arial" w:cs="Arial"/>
          <w:color w:val="auto"/>
        </w:rPr>
        <w:t>Demonstrated their experience in managing and mitigating risks and issues that may arise from program activities.</w:t>
      </w:r>
    </w:p>
    <w:p w14:paraId="5738A02A" w14:textId="681FC86C" w:rsidR="00A92ECD" w:rsidRPr="00A539EE" w:rsidRDefault="005F6FCE" w:rsidP="000671DE">
      <w:pPr>
        <w:pStyle w:val="BodyText"/>
        <w:numPr>
          <w:ilvl w:val="1"/>
          <w:numId w:val="6"/>
        </w:numPr>
        <w:spacing w:before="60"/>
      </w:pPr>
      <w:r w:rsidRPr="00A539EE">
        <w:rPr>
          <w:rFonts w:ascii="Arial" w:eastAsia="Arial" w:hAnsi="Arial" w:cs="Arial"/>
          <w:color w:val="auto"/>
        </w:rPr>
        <w:t>Described internal and external quality assurance processes (including peer reviews) for ensuring principled, high quality research findings that will enhance the reputation of the CEBRA program.</w:t>
      </w:r>
    </w:p>
    <w:p w14:paraId="0B6BE529" w14:textId="77777777" w:rsidR="005F6FCE" w:rsidRPr="00A539EE" w:rsidRDefault="005F6FCE" w:rsidP="005F6FCE">
      <w:pPr>
        <w:pStyle w:val="Heading4"/>
        <w:rPr>
          <w:rFonts w:asciiTheme="majorHAnsi" w:hAnsiTheme="majorHAnsi" w:cstheme="majorHAnsi"/>
        </w:rPr>
      </w:pPr>
      <w:r w:rsidRPr="00A539EE">
        <w:rPr>
          <w:rFonts w:asciiTheme="majorHAnsi" w:hAnsiTheme="majorHAnsi" w:cstheme="majorHAnsi"/>
        </w:rPr>
        <w:lastRenderedPageBreak/>
        <w:t>Strong applications:</w:t>
      </w:r>
    </w:p>
    <w:p w14:paraId="4F3F27FA" w14:textId="392402BE" w:rsidR="00AD36B1" w:rsidRPr="00A539EE" w:rsidRDefault="00736B1E" w:rsidP="005F6FCE">
      <w:pPr>
        <w:pStyle w:val="BodyText"/>
        <w:numPr>
          <w:ilvl w:val="0"/>
          <w:numId w:val="6"/>
        </w:numPr>
        <w:spacing w:before="60"/>
      </w:pPr>
      <w:r>
        <w:t>P</w:t>
      </w:r>
      <w:r w:rsidR="006D138D" w:rsidRPr="00A539EE">
        <w:t>resented a thorough and considered governance and risk management framework, ensuring compliance, accountability and research integrity.</w:t>
      </w:r>
    </w:p>
    <w:p w14:paraId="05FE562D" w14:textId="358A10C2" w:rsidR="006D138D" w:rsidRPr="00A539EE" w:rsidRDefault="00736B1E" w:rsidP="005F6FCE">
      <w:pPr>
        <w:pStyle w:val="BodyText"/>
        <w:numPr>
          <w:ilvl w:val="0"/>
          <w:numId w:val="6"/>
        </w:numPr>
        <w:spacing w:before="60"/>
      </w:pPr>
      <w:r>
        <w:t>C</w:t>
      </w:r>
      <w:r w:rsidR="006D138D" w:rsidRPr="00A539EE">
        <w:t>onveyed a strong understanding of governance board principles, with additional details on membership composition of relevant and respected representatives, decision-making and reporting mechanisms and how they are enforced and monitored.</w:t>
      </w:r>
    </w:p>
    <w:p w14:paraId="39DAFEF0" w14:textId="0CB1C53C" w:rsidR="006D138D" w:rsidRPr="00A539EE" w:rsidRDefault="006D138D" w:rsidP="005F6FCE">
      <w:pPr>
        <w:pStyle w:val="BodyText"/>
        <w:numPr>
          <w:ilvl w:val="0"/>
          <w:numId w:val="6"/>
        </w:numPr>
        <w:spacing w:before="60"/>
      </w:pPr>
      <w:r w:rsidRPr="00A539EE">
        <w:t>Effectively demonstrated a commitment to high quality research outcomes and program credibilit</w:t>
      </w:r>
      <w:r w:rsidR="009359CB" w:rsidRPr="00A539EE">
        <w:t>y, with evidence of existing and successful quality assurance processes</w:t>
      </w:r>
      <w:r w:rsidR="00DC6F36">
        <w:t>, including engagement with the Department of Agriculture Fisheries and Forestry and the Ministry for Primary Industries</w:t>
      </w:r>
      <w:r w:rsidR="009359CB" w:rsidRPr="00A539EE">
        <w:t>.</w:t>
      </w:r>
    </w:p>
    <w:p w14:paraId="2D6DC965" w14:textId="2F96D7DB" w:rsidR="00A92ECD" w:rsidRPr="00A539EE" w:rsidRDefault="00A92ECD" w:rsidP="00A92ECD">
      <w:pPr>
        <w:pStyle w:val="Heading2"/>
        <w:rPr>
          <w:rFonts w:asciiTheme="majorHAnsi" w:hAnsiTheme="majorHAnsi" w:cstheme="majorHAnsi"/>
        </w:rPr>
      </w:pPr>
      <w:r w:rsidRPr="00A539EE">
        <w:rPr>
          <w:rFonts w:asciiTheme="majorHAnsi" w:hAnsiTheme="majorHAnsi" w:cstheme="majorHAnsi"/>
        </w:rPr>
        <w:t>Criterion 3</w:t>
      </w:r>
    </w:p>
    <w:p w14:paraId="7817D812" w14:textId="77777777" w:rsidR="005F6FCE" w:rsidRPr="00A539EE" w:rsidRDefault="005F6FCE" w:rsidP="005F6FCE">
      <w:pPr>
        <w:pStyle w:val="BodyText"/>
        <w:spacing w:before="60"/>
      </w:pPr>
      <w:r w:rsidRPr="00A539EE">
        <w:rPr>
          <w:rFonts w:asciiTheme="majorHAnsi" w:eastAsiaTheme="majorEastAsia" w:hAnsiTheme="majorHAnsi" w:cstheme="majorHAnsi"/>
          <w:bCs/>
          <w:sz w:val="32"/>
        </w:rPr>
        <w:t>Efficient, Effective, Economical and Ethical Use of Grant Funds</w:t>
      </w:r>
    </w:p>
    <w:p w14:paraId="471248E3" w14:textId="77777777" w:rsidR="005F6FCE" w:rsidRPr="00A539EE" w:rsidRDefault="005F6FCE" w:rsidP="005F6FCE">
      <w:pPr>
        <w:pStyle w:val="Heading4"/>
        <w:rPr>
          <w:rFonts w:asciiTheme="minorHAnsi" w:eastAsiaTheme="minorHAnsi" w:hAnsiTheme="minorHAnsi" w:cs="Times New Roman"/>
          <w:b w:val="0"/>
          <w:bCs w:val="0"/>
          <w:iCs w:val="0"/>
          <w:color w:val="000000" w:themeColor="text1"/>
          <w:sz w:val="22"/>
        </w:rPr>
      </w:pPr>
      <w:r w:rsidRPr="00A539EE">
        <w:rPr>
          <w:rFonts w:asciiTheme="minorHAnsi" w:eastAsiaTheme="minorHAnsi" w:hAnsiTheme="minorHAnsi" w:cs="Times New Roman"/>
          <w:b w:val="0"/>
          <w:bCs w:val="0"/>
          <w:iCs w:val="0"/>
          <w:color w:val="000000" w:themeColor="text1"/>
          <w:sz w:val="22"/>
        </w:rPr>
        <w:t>Demonstrate efficient and economical use of grant funds when delivering research activities.</w:t>
      </w:r>
    </w:p>
    <w:p w14:paraId="2382FD5F" w14:textId="2DD88FBB" w:rsidR="005F6FCE" w:rsidRPr="00A539EE" w:rsidRDefault="005F6FCE" w:rsidP="005F6FCE">
      <w:pPr>
        <w:pStyle w:val="Heading4"/>
        <w:rPr>
          <w:rFonts w:asciiTheme="minorHAnsi" w:eastAsiaTheme="minorHAnsi" w:hAnsiTheme="minorHAnsi" w:cs="Times New Roman"/>
          <w:b w:val="0"/>
          <w:bCs w:val="0"/>
          <w:iCs w:val="0"/>
          <w:color w:val="000000" w:themeColor="text1"/>
          <w:sz w:val="22"/>
        </w:rPr>
      </w:pPr>
      <w:r w:rsidRPr="00A539EE">
        <w:rPr>
          <w:rFonts w:asciiTheme="minorHAnsi" w:eastAsiaTheme="minorHAnsi" w:hAnsiTheme="minorHAnsi" w:cs="Times New Roman"/>
          <w:b w:val="0"/>
          <w:bCs w:val="0"/>
          <w:iCs w:val="0"/>
          <w:color w:val="000000" w:themeColor="text1"/>
          <w:sz w:val="22"/>
        </w:rPr>
        <w:t>When addressing the criterion, strong applicants:</w:t>
      </w:r>
    </w:p>
    <w:p w14:paraId="733EE772" w14:textId="7BDC33D2" w:rsidR="005F6FCE" w:rsidRPr="00A539EE" w:rsidRDefault="005F6FCE" w:rsidP="005F6FCE">
      <w:pPr>
        <w:pStyle w:val="Heading4"/>
        <w:numPr>
          <w:ilvl w:val="0"/>
          <w:numId w:val="9"/>
        </w:numPr>
        <w:rPr>
          <w:rFonts w:asciiTheme="minorHAnsi" w:eastAsiaTheme="minorHAnsi" w:hAnsiTheme="minorHAnsi" w:cs="Times New Roman"/>
          <w:b w:val="0"/>
          <w:bCs w:val="0"/>
          <w:iCs w:val="0"/>
          <w:color w:val="000000" w:themeColor="text1"/>
          <w:sz w:val="22"/>
        </w:rPr>
      </w:pPr>
      <w:r w:rsidRPr="00A539EE">
        <w:rPr>
          <w:rFonts w:asciiTheme="minorHAnsi" w:eastAsiaTheme="minorHAnsi" w:hAnsiTheme="minorHAnsi" w:cs="Times New Roman"/>
          <w:b w:val="0"/>
          <w:bCs w:val="0"/>
          <w:iCs w:val="0"/>
          <w:color w:val="000000" w:themeColor="text1"/>
          <w:sz w:val="22"/>
        </w:rPr>
        <w:t>Described how the CEBRA program will achieve high quality strategic research outcomes in a cost-effective way.</w:t>
      </w:r>
    </w:p>
    <w:p w14:paraId="4F41FA9F" w14:textId="49BD04D0" w:rsidR="005F6FCE" w:rsidRPr="00A539EE" w:rsidRDefault="005F6FCE" w:rsidP="005F6FCE">
      <w:pPr>
        <w:pStyle w:val="Heading4"/>
        <w:numPr>
          <w:ilvl w:val="0"/>
          <w:numId w:val="9"/>
        </w:numPr>
        <w:rPr>
          <w:rFonts w:asciiTheme="minorHAnsi" w:eastAsiaTheme="minorHAnsi" w:hAnsiTheme="minorHAnsi" w:cs="Times New Roman"/>
          <w:b w:val="0"/>
          <w:bCs w:val="0"/>
          <w:iCs w:val="0"/>
          <w:color w:val="000000" w:themeColor="text1"/>
          <w:sz w:val="22"/>
        </w:rPr>
      </w:pPr>
      <w:r w:rsidRPr="00A539EE">
        <w:rPr>
          <w:rFonts w:asciiTheme="minorHAnsi" w:eastAsiaTheme="minorHAnsi" w:hAnsiTheme="minorHAnsi" w:cs="Times New Roman"/>
          <w:b w:val="0"/>
          <w:bCs w:val="0"/>
          <w:iCs w:val="0"/>
          <w:color w:val="000000" w:themeColor="text1"/>
          <w:sz w:val="22"/>
        </w:rPr>
        <w:t>Described existing financial control systems in place to manage grant funding and ensure accountable budget compliance.</w:t>
      </w:r>
    </w:p>
    <w:p w14:paraId="439A085B" w14:textId="736E6D69" w:rsidR="005F6FCE" w:rsidRPr="00A539EE" w:rsidRDefault="005F6FCE" w:rsidP="005F6FCE">
      <w:pPr>
        <w:pStyle w:val="Heading4"/>
        <w:numPr>
          <w:ilvl w:val="0"/>
          <w:numId w:val="9"/>
        </w:numPr>
        <w:rPr>
          <w:rFonts w:asciiTheme="minorHAnsi" w:eastAsiaTheme="minorHAnsi" w:hAnsiTheme="minorHAnsi" w:cs="Times New Roman"/>
          <w:b w:val="0"/>
          <w:bCs w:val="0"/>
          <w:iCs w:val="0"/>
          <w:color w:val="000000" w:themeColor="text1"/>
          <w:sz w:val="22"/>
        </w:rPr>
      </w:pPr>
      <w:r w:rsidRPr="00A539EE">
        <w:rPr>
          <w:rFonts w:asciiTheme="minorHAnsi" w:eastAsiaTheme="minorHAnsi" w:hAnsiTheme="minorHAnsi" w:cs="Times New Roman"/>
          <w:b w:val="0"/>
          <w:bCs w:val="0"/>
          <w:iCs w:val="0"/>
          <w:color w:val="000000" w:themeColor="text1"/>
          <w:sz w:val="22"/>
        </w:rPr>
        <w:t>Described how any in-kind or other financial contribution made by you will be leveraged to enhance operation and capacity of the CEBRA program.</w:t>
      </w:r>
    </w:p>
    <w:p w14:paraId="7851F7DC" w14:textId="60FF778B" w:rsidR="00A92ECD" w:rsidRPr="00A539EE" w:rsidRDefault="00A92ECD" w:rsidP="005F6FCE">
      <w:pPr>
        <w:pStyle w:val="Heading4"/>
        <w:rPr>
          <w:rFonts w:asciiTheme="majorHAnsi" w:hAnsiTheme="majorHAnsi" w:cstheme="majorHAnsi"/>
        </w:rPr>
      </w:pPr>
      <w:r w:rsidRPr="00A539EE">
        <w:rPr>
          <w:rFonts w:asciiTheme="majorHAnsi" w:hAnsiTheme="majorHAnsi" w:cstheme="majorHAnsi"/>
        </w:rPr>
        <w:t>Strong applications:</w:t>
      </w:r>
    </w:p>
    <w:p w14:paraId="7A79AF47" w14:textId="1AE851B6" w:rsidR="009359CB" w:rsidRPr="00A539EE" w:rsidRDefault="00736B1E" w:rsidP="00A92ECD">
      <w:pPr>
        <w:pStyle w:val="BodyText"/>
        <w:numPr>
          <w:ilvl w:val="0"/>
          <w:numId w:val="6"/>
        </w:numPr>
        <w:spacing w:before="60"/>
      </w:pPr>
      <w:r>
        <w:t>E</w:t>
      </w:r>
      <w:r w:rsidR="009359CB" w:rsidRPr="00A539EE">
        <w:t>xhibited a strong understanding of resource optimisation, prioritisation of impact research and leveraging partnerships to enhance outcomes.</w:t>
      </w:r>
    </w:p>
    <w:p w14:paraId="76E0DD9D" w14:textId="5D936E75" w:rsidR="009359CB" w:rsidRPr="00A539EE" w:rsidRDefault="00736B1E" w:rsidP="00A92ECD">
      <w:pPr>
        <w:pStyle w:val="BodyText"/>
        <w:numPr>
          <w:ilvl w:val="0"/>
          <w:numId w:val="6"/>
        </w:numPr>
        <w:spacing w:before="60"/>
      </w:pPr>
      <w:r>
        <w:t>D</w:t>
      </w:r>
      <w:r w:rsidR="009359CB" w:rsidRPr="00A539EE">
        <w:t>e</w:t>
      </w:r>
      <w:r w:rsidR="00D2021E" w:rsidRPr="00A539EE">
        <w:t>tailed</w:t>
      </w:r>
      <w:r w:rsidR="009359CB" w:rsidRPr="00A539EE">
        <w:t xml:space="preserve"> existing financial control systems </w:t>
      </w:r>
      <w:r w:rsidR="00D2021E" w:rsidRPr="00A539EE">
        <w:t>that ensure accountable grant management and budget compliance, demonstrating a solid framework for transparency, risk management, and fiscal responsibility.</w:t>
      </w:r>
    </w:p>
    <w:p w14:paraId="325788C3" w14:textId="7C01794F" w:rsidR="00D2021E" w:rsidRPr="00A539EE" w:rsidRDefault="00D2021E" w:rsidP="00A92ECD">
      <w:pPr>
        <w:pStyle w:val="BodyText"/>
        <w:numPr>
          <w:ilvl w:val="0"/>
          <w:numId w:val="6"/>
        </w:numPr>
        <w:spacing w:before="60"/>
      </w:pPr>
      <w:r w:rsidRPr="00A539EE">
        <w:t xml:space="preserve">Effectively outlined how in-kind and other contributions will be leveraged </w:t>
      </w:r>
      <w:r w:rsidR="004A32AC" w:rsidRPr="00A539EE">
        <w:t xml:space="preserve">and relevant </w:t>
      </w:r>
      <w:r w:rsidRPr="00A539EE">
        <w:t>to enhanc</w:t>
      </w:r>
      <w:r w:rsidR="004A32AC" w:rsidRPr="00A539EE">
        <w:t>ing</w:t>
      </w:r>
      <w:r w:rsidRPr="00A539EE">
        <w:t xml:space="preserve"> </w:t>
      </w:r>
      <w:r w:rsidR="004A32AC" w:rsidRPr="00A539EE">
        <w:t xml:space="preserve">operational </w:t>
      </w:r>
      <w:r w:rsidRPr="00A539EE">
        <w:t>capacity and program sustainability.</w:t>
      </w:r>
    </w:p>
    <w:p w14:paraId="48E3B072" w14:textId="385CEDB0" w:rsidR="00A92ECD" w:rsidRPr="00A539EE" w:rsidRDefault="00A92ECD" w:rsidP="00A92ECD">
      <w:pPr>
        <w:pStyle w:val="Heading2"/>
        <w:rPr>
          <w:rFonts w:asciiTheme="majorHAnsi" w:hAnsiTheme="majorHAnsi" w:cstheme="majorHAnsi"/>
        </w:rPr>
      </w:pPr>
      <w:r w:rsidRPr="00A539EE">
        <w:rPr>
          <w:rFonts w:asciiTheme="majorHAnsi" w:hAnsiTheme="majorHAnsi" w:cstheme="majorHAnsi"/>
        </w:rPr>
        <w:t>Criterion 4</w:t>
      </w:r>
    </w:p>
    <w:p w14:paraId="45EE2ED2" w14:textId="5F97C0BC" w:rsidR="006C068A" w:rsidRDefault="005F6FCE" w:rsidP="006C068A">
      <w:pPr>
        <w:pStyle w:val="BodyText"/>
        <w:spacing w:before="60"/>
      </w:pPr>
      <w:r w:rsidRPr="00A539EE">
        <w:rPr>
          <w:rFonts w:asciiTheme="majorHAnsi" w:eastAsiaTheme="majorEastAsia" w:hAnsiTheme="majorHAnsi" w:cstheme="majorHAnsi"/>
          <w:bCs/>
          <w:sz w:val="32"/>
        </w:rPr>
        <w:t>Engagement, collaboration, and partnership</w:t>
      </w:r>
    </w:p>
    <w:p w14:paraId="5CFBCF26" w14:textId="5BC9E202" w:rsidR="006C068A" w:rsidRDefault="005F6FCE" w:rsidP="000671DE">
      <w:pPr>
        <w:pStyle w:val="BodyText"/>
        <w:spacing w:before="60"/>
      </w:pPr>
      <w:r w:rsidRPr="006C068A">
        <w:t>Demonstrate a practical, innovative approach to building and maintaining robust relationships with Department of Agriculture, Fisheries and Forestry (the department) and relevant stakeholders.</w:t>
      </w:r>
    </w:p>
    <w:p w14:paraId="4B4F8F46" w14:textId="6AF04E46" w:rsidR="006C068A" w:rsidRDefault="005F6FCE" w:rsidP="000671DE">
      <w:pPr>
        <w:pStyle w:val="BodyText"/>
        <w:spacing w:before="60"/>
      </w:pPr>
      <w:r w:rsidRPr="006C068A">
        <w:t>When addressing the criteria, strong applicants:</w:t>
      </w:r>
    </w:p>
    <w:p w14:paraId="3C87D4E0" w14:textId="1FF7D4AF" w:rsidR="006C068A" w:rsidRDefault="005F6FCE" w:rsidP="000671DE">
      <w:pPr>
        <w:pStyle w:val="BodyText"/>
        <w:numPr>
          <w:ilvl w:val="0"/>
          <w:numId w:val="14"/>
        </w:numPr>
        <w:spacing w:before="60"/>
      </w:pPr>
      <w:r w:rsidRPr="006C068A">
        <w:t>Demonstrated existing networks with other research institutions, governments, industry, and the private sector.</w:t>
      </w:r>
    </w:p>
    <w:p w14:paraId="1198EEB1" w14:textId="274C7DEE" w:rsidR="005F6FCE" w:rsidRPr="006C068A" w:rsidRDefault="005F6FCE" w:rsidP="000671DE">
      <w:pPr>
        <w:pStyle w:val="BodyText"/>
        <w:numPr>
          <w:ilvl w:val="0"/>
          <w:numId w:val="14"/>
        </w:numPr>
        <w:spacing w:before="60"/>
      </w:pPr>
      <w:r w:rsidRPr="006C068A">
        <w:t xml:space="preserve">Described the proactive engagement strategy they will use to provide strategic advice and guidance on priority areas of research investment to inform the department, biosecurity decision makers, and key stakeholders including New Zealand Ministry </w:t>
      </w:r>
      <w:r w:rsidR="00DC6F36" w:rsidRPr="006C068A">
        <w:t xml:space="preserve">for </w:t>
      </w:r>
      <w:r w:rsidRPr="006C068A">
        <w:t>Primary Industries, ensuring continuity of the CEBRA program.</w:t>
      </w:r>
    </w:p>
    <w:p w14:paraId="702F4C8F" w14:textId="3758186B" w:rsidR="005F6FCE" w:rsidRPr="00A539EE" w:rsidRDefault="005F6FCE" w:rsidP="000671DE">
      <w:pPr>
        <w:pStyle w:val="Heading4"/>
        <w:numPr>
          <w:ilvl w:val="0"/>
          <w:numId w:val="14"/>
        </w:numPr>
        <w:rPr>
          <w:rFonts w:asciiTheme="minorHAnsi" w:eastAsiaTheme="minorHAnsi" w:hAnsiTheme="minorHAnsi" w:cs="Times New Roman"/>
          <w:b w:val="0"/>
          <w:bCs w:val="0"/>
          <w:iCs w:val="0"/>
          <w:color w:val="000000" w:themeColor="text1"/>
          <w:sz w:val="22"/>
        </w:rPr>
      </w:pPr>
      <w:r w:rsidRPr="00A539EE">
        <w:rPr>
          <w:rFonts w:asciiTheme="minorHAnsi" w:eastAsiaTheme="minorHAnsi" w:hAnsiTheme="minorHAnsi" w:cs="Times New Roman"/>
          <w:b w:val="0"/>
          <w:bCs w:val="0"/>
          <w:iCs w:val="0"/>
          <w:color w:val="000000" w:themeColor="text1"/>
          <w:sz w:val="22"/>
        </w:rPr>
        <w:lastRenderedPageBreak/>
        <w:t>Described their approach to working collaboratively with departmental project leads in developing the annual work plan and managing expectations and timelines.</w:t>
      </w:r>
    </w:p>
    <w:p w14:paraId="3D5A002F" w14:textId="1655AF35" w:rsidR="00A92ECD" w:rsidRPr="00A539EE" w:rsidRDefault="00A92ECD" w:rsidP="005F6FCE">
      <w:pPr>
        <w:pStyle w:val="Heading4"/>
        <w:rPr>
          <w:rFonts w:asciiTheme="majorHAnsi" w:hAnsiTheme="majorHAnsi" w:cstheme="majorHAnsi"/>
        </w:rPr>
      </w:pPr>
      <w:r w:rsidRPr="00A539EE">
        <w:rPr>
          <w:rFonts w:asciiTheme="majorHAnsi" w:hAnsiTheme="majorHAnsi" w:cstheme="majorHAnsi"/>
        </w:rPr>
        <w:t>Strong applications:</w:t>
      </w:r>
    </w:p>
    <w:p w14:paraId="5E76F61D" w14:textId="32B9A8AF" w:rsidR="005F6FCE" w:rsidRPr="00A539EE" w:rsidRDefault="00736B1E">
      <w:pPr>
        <w:pStyle w:val="BodyText"/>
        <w:numPr>
          <w:ilvl w:val="0"/>
          <w:numId w:val="6"/>
        </w:numPr>
        <w:spacing w:before="60"/>
        <w:rPr>
          <w:rFonts w:ascii="Arial" w:eastAsia="Arial" w:hAnsi="Arial" w:cs="Arial"/>
          <w:color w:val="auto"/>
        </w:rPr>
      </w:pPr>
      <w:r>
        <w:t>D</w:t>
      </w:r>
      <w:r w:rsidR="009728BE" w:rsidRPr="00A539EE">
        <w:t>emonstrated well-established networks with government agencies, research institutions, industry and private sector, with specific examples of previous partnerships that have contributed to meaningful research outcomes.</w:t>
      </w:r>
    </w:p>
    <w:p w14:paraId="00AB386C" w14:textId="01A6FDCB" w:rsidR="009728BE" w:rsidRPr="00A539EE" w:rsidRDefault="00736B1E">
      <w:pPr>
        <w:pStyle w:val="BodyText"/>
        <w:numPr>
          <w:ilvl w:val="0"/>
          <w:numId w:val="6"/>
        </w:numPr>
        <w:spacing w:before="60"/>
        <w:rPr>
          <w:rFonts w:ascii="Arial" w:eastAsia="Arial" w:hAnsi="Arial" w:cs="Arial"/>
          <w:color w:val="auto"/>
        </w:rPr>
      </w:pPr>
      <w:r>
        <w:t>P</w:t>
      </w:r>
      <w:r w:rsidR="009728BE" w:rsidRPr="00A539EE">
        <w:t xml:space="preserve">resented a clear strategy </w:t>
      </w:r>
      <w:r w:rsidR="008F098A" w:rsidRPr="00A539EE">
        <w:t>for engaging stakeholders</w:t>
      </w:r>
      <w:r w:rsidR="00223D68" w:rsidRPr="00A539EE">
        <w:t>, with evidence</w:t>
      </w:r>
      <w:r w:rsidR="008F098A" w:rsidRPr="00A539EE">
        <w:t xml:space="preserve"> </w:t>
      </w:r>
      <w:r w:rsidR="00223D68" w:rsidRPr="00A539EE">
        <w:t>demonstrating an understanding of biosecurity decision-making processes and the importance of ensuring continuity of the program.</w:t>
      </w:r>
    </w:p>
    <w:p w14:paraId="13A9142E" w14:textId="35F7E1B5" w:rsidR="00223D68" w:rsidRPr="00A539EE" w:rsidRDefault="00736B1E">
      <w:pPr>
        <w:pStyle w:val="BodyText"/>
        <w:numPr>
          <w:ilvl w:val="0"/>
          <w:numId w:val="6"/>
        </w:numPr>
        <w:spacing w:before="60"/>
        <w:rPr>
          <w:rFonts w:ascii="Arial" w:eastAsia="Arial" w:hAnsi="Arial" w:cs="Arial"/>
          <w:color w:val="auto"/>
        </w:rPr>
      </w:pPr>
      <w:r>
        <w:rPr>
          <w:rFonts w:ascii="Arial" w:eastAsia="Arial" w:hAnsi="Arial" w:cs="Arial"/>
          <w:color w:val="auto"/>
        </w:rPr>
        <w:t>E</w:t>
      </w:r>
      <w:r w:rsidR="00223D68" w:rsidRPr="00A539EE">
        <w:rPr>
          <w:rFonts w:ascii="Arial" w:eastAsia="Arial" w:hAnsi="Arial" w:cs="Arial"/>
          <w:color w:val="auto"/>
        </w:rPr>
        <w:t>ffectively described a structured approach for working collaboratively with departmental project leads</w:t>
      </w:r>
      <w:r w:rsidR="005562FF" w:rsidRPr="00A539EE">
        <w:rPr>
          <w:rFonts w:ascii="Arial" w:eastAsia="Arial" w:hAnsi="Arial" w:cs="Arial"/>
          <w:color w:val="auto"/>
        </w:rPr>
        <w:t>,</w:t>
      </w:r>
      <w:r w:rsidR="00223D68" w:rsidRPr="00A539EE">
        <w:rPr>
          <w:rFonts w:ascii="Arial" w:eastAsia="Arial" w:hAnsi="Arial" w:cs="Arial"/>
          <w:color w:val="auto"/>
        </w:rPr>
        <w:t xml:space="preserve"> using project management methodologies, robust stakeholder alignment and communication, and transparent milestone tracking</w:t>
      </w:r>
      <w:r w:rsidR="005562FF" w:rsidRPr="00A539EE">
        <w:rPr>
          <w:rFonts w:ascii="Arial" w:eastAsia="Arial" w:hAnsi="Arial" w:cs="Arial"/>
          <w:color w:val="auto"/>
        </w:rPr>
        <w:t xml:space="preserve">. </w:t>
      </w:r>
      <w:r w:rsidR="00223D68" w:rsidRPr="00A539EE">
        <w:rPr>
          <w:rFonts w:ascii="Arial" w:eastAsia="Arial" w:hAnsi="Arial" w:cs="Arial"/>
          <w:color w:val="auto"/>
        </w:rPr>
        <w:t xml:space="preserve">This was supported by examples of past experiences managing </w:t>
      </w:r>
      <w:r w:rsidR="005562FF" w:rsidRPr="00A539EE">
        <w:rPr>
          <w:rFonts w:ascii="Arial" w:eastAsia="Arial" w:hAnsi="Arial" w:cs="Arial"/>
          <w:color w:val="auto"/>
        </w:rPr>
        <w:t>m</w:t>
      </w:r>
      <w:r w:rsidR="00223D68" w:rsidRPr="00A539EE">
        <w:rPr>
          <w:rFonts w:ascii="Arial" w:eastAsia="Arial" w:hAnsi="Arial" w:cs="Arial"/>
          <w:color w:val="auto"/>
        </w:rPr>
        <w:t>ulti-stakeholder projects and mitigating potential timeline risks.</w:t>
      </w:r>
    </w:p>
    <w:p w14:paraId="2150C52A" w14:textId="77777777" w:rsidR="00957E7A" w:rsidRDefault="005F6FCE" w:rsidP="00957E7A">
      <w:pPr>
        <w:pStyle w:val="Heading2"/>
        <w:rPr>
          <w:rFonts w:asciiTheme="majorHAnsi" w:hAnsiTheme="majorHAnsi" w:cstheme="majorHAnsi"/>
        </w:rPr>
      </w:pPr>
      <w:r w:rsidRPr="00A539EE">
        <w:rPr>
          <w:rFonts w:asciiTheme="majorHAnsi" w:hAnsiTheme="majorHAnsi" w:cstheme="majorHAnsi"/>
        </w:rPr>
        <w:t xml:space="preserve">Criterion </w:t>
      </w:r>
      <w:r w:rsidR="00471062" w:rsidRPr="00A539EE">
        <w:rPr>
          <w:rFonts w:asciiTheme="majorHAnsi" w:hAnsiTheme="majorHAnsi" w:cstheme="majorHAnsi"/>
        </w:rPr>
        <w:t>5</w:t>
      </w:r>
    </w:p>
    <w:p w14:paraId="71609BE0" w14:textId="32A89E0C" w:rsidR="00471062" w:rsidRPr="00957E7A" w:rsidRDefault="00471062" w:rsidP="00957E7A">
      <w:pPr>
        <w:pStyle w:val="Heading2"/>
        <w:rPr>
          <w:rFonts w:asciiTheme="majorHAnsi" w:hAnsiTheme="majorHAnsi" w:cstheme="majorHAnsi"/>
        </w:rPr>
      </w:pPr>
      <w:r w:rsidRPr="00A539EE">
        <w:rPr>
          <w:rFonts w:asciiTheme="majorHAnsi" w:hAnsiTheme="majorHAnsi" w:cstheme="majorHAnsi"/>
          <w:color w:val="000000" w:themeColor="text1"/>
          <w:sz w:val="32"/>
        </w:rPr>
        <w:t>Contribution to research impact</w:t>
      </w:r>
    </w:p>
    <w:p w14:paraId="229CD407" w14:textId="77777777" w:rsidR="00471062" w:rsidRPr="00A539EE" w:rsidRDefault="00471062" w:rsidP="00471062">
      <w:pPr>
        <w:pStyle w:val="Heading4"/>
        <w:rPr>
          <w:rFonts w:asciiTheme="minorHAnsi" w:eastAsiaTheme="minorHAnsi" w:hAnsiTheme="minorHAnsi" w:cs="Times New Roman"/>
          <w:b w:val="0"/>
          <w:bCs w:val="0"/>
          <w:iCs w:val="0"/>
          <w:color w:val="000000" w:themeColor="text1"/>
          <w:sz w:val="22"/>
        </w:rPr>
      </w:pPr>
      <w:r w:rsidRPr="00A539EE">
        <w:rPr>
          <w:rFonts w:asciiTheme="minorHAnsi" w:eastAsiaTheme="minorHAnsi" w:hAnsiTheme="minorHAnsi" w:cs="Times New Roman"/>
          <w:b w:val="0"/>
          <w:bCs w:val="0"/>
          <w:iCs w:val="0"/>
          <w:color w:val="000000" w:themeColor="text1"/>
          <w:sz w:val="22"/>
        </w:rPr>
        <w:t>Demonstrate contribution to growing the CEBRA program’s domestic and international standing as leaders in world class biosecurity risk analysis research.</w:t>
      </w:r>
    </w:p>
    <w:p w14:paraId="757ED8FF" w14:textId="40C89F3A" w:rsidR="00471062" w:rsidRPr="00A539EE" w:rsidRDefault="00471062" w:rsidP="00471062">
      <w:pPr>
        <w:pStyle w:val="Heading4"/>
        <w:rPr>
          <w:rFonts w:asciiTheme="minorHAnsi" w:eastAsiaTheme="minorHAnsi" w:hAnsiTheme="minorHAnsi" w:cs="Times New Roman"/>
          <w:b w:val="0"/>
          <w:bCs w:val="0"/>
          <w:iCs w:val="0"/>
          <w:color w:val="000000" w:themeColor="text1"/>
          <w:sz w:val="22"/>
        </w:rPr>
      </w:pPr>
      <w:r w:rsidRPr="00A539EE">
        <w:rPr>
          <w:rFonts w:asciiTheme="minorHAnsi" w:eastAsiaTheme="minorHAnsi" w:hAnsiTheme="minorHAnsi" w:cs="Times New Roman"/>
          <w:b w:val="0"/>
          <w:bCs w:val="0"/>
          <w:iCs w:val="0"/>
          <w:color w:val="000000" w:themeColor="text1"/>
          <w:sz w:val="22"/>
        </w:rPr>
        <w:t>When addressing the criterion, strong applicants:</w:t>
      </w:r>
    </w:p>
    <w:p w14:paraId="1E57A148" w14:textId="15423B2B" w:rsidR="00471062" w:rsidRPr="00A539EE" w:rsidRDefault="00471062" w:rsidP="000671DE">
      <w:pPr>
        <w:pStyle w:val="Heading4"/>
        <w:numPr>
          <w:ilvl w:val="1"/>
          <w:numId w:val="6"/>
        </w:numPr>
        <w:rPr>
          <w:rFonts w:asciiTheme="minorHAnsi" w:eastAsiaTheme="minorHAnsi" w:hAnsiTheme="minorHAnsi" w:cs="Times New Roman"/>
          <w:b w:val="0"/>
          <w:bCs w:val="0"/>
          <w:iCs w:val="0"/>
          <w:color w:val="000000" w:themeColor="text1"/>
          <w:sz w:val="22"/>
        </w:rPr>
      </w:pPr>
      <w:r w:rsidRPr="00A539EE">
        <w:rPr>
          <w:rFonts w:asciiTheme="minorHAnsi" w:eastAsiaTheme="minorHAnsi" w:hAnsiTheme="minorHAnsi" w:cs="Times New Roman"/>
          <w:b w:val="0"/>
          <w:bCs w:val="0"/>
          <w:iCs w:val="0"/>
          <w:color w:val="000000" w:themeColor="text1"/>
          <w:sz w:val="22"/>
        </w:rPr>
        <w:t>Described their robust adoption and implementation approach for research findings.</w:t>
      </w:r>
    </w:p>
    <w:p w14:paraId="22D2F756" w14:textId="3B01B8EE" w:rsidR="00471062" w:rsidRPr="00A539EE" w:rsidRDefault="00471062" w:rsidP="000671DE">
      <w:pPr>
        <w:pStyle w:val="Heading4"/>
        <w:numPr>
          <w:ilvl w:val="1"/>
          <w:numId w:val="6"/>
        </w:numPr>
        <w:rPr>
          <w:rFonts w:asciiTheme="minorHAnsi" w:eastAsiaTheme="minorHAnsi" w:hAnsiTheme="minorHAnsi" w:cs="Times New Roman"/>
          <w:b w:val="0"/>
          <w:bCs w:val="0"/>
          <w:iCs w:val="0"/>
          <w:color w:val="000000" w:themeColor="text1"/>
          <w:sz w:val="22"/>
        </w:rPr>
      </w:pPr>
      <w:r w:rsidRPr="00A539EE">
        <w:rPr>
          <w:rFonts w:asciiTheme="minorHAnsi" w:eastAsiaTheme="minorHAnsi" w:hAnsiTheme="minorHAnsi" w:cs="Times New Roman"/>
          <w:b w:val="0"/>
          <w:bCs w:val="0"/>
          <w:iCs w:val="0"/>
          <w:color w:val="000000" w:themeColor="text1"/>
          <w:sz w:val="22"/>
        </w:rPr>
        <w:t>Describe how their benefits management strategy will ensure intended outcomes of the CEBRA program are met and program success will be measured.</w:t>
      </w:r>
    </w:p>
    <w:p w14:paraId="7282E7D7" w14:textId="163B55D2" w:rsidR="00471062" w:rsidRPr="00A539EE" w:rsidRDefault="00471062" w:rsidP="000671DE">
      <w:pPr>
        <w:pStyle w:val="Heading4"/>
        <w:numPr>
          <w:ilvl w:val="1"/>
          <w:numId w:val="6"/>
        </w:numPr>
        <w:rPr>
          <w:rFonts w:asciiTheme="minorHAnsi" w:eastAsiaTheme="minorHAnsi" w:hAnsiTheme="minorHAnsi" w:cs="Times New Roman"/>
          <w:b w:val="0"/>
          <w:bCs w:val="0"/>
          <w:iCs w:val="0"/>
          <w:color w:val="000000" w:themeColor="text1"/>
          <w:sz w:val="22"/>
        </w:rPr>
      </w:pPr>
      <w:r w:rsidRPr="00A539EE">
        <w:rPr>
          <w:rFonts w:asciiTheme="minorHAnsi" w:eastAsiaTheme="minorHAnsi" w:hAnsiTheme="minorHAnsi" w:cs="Times New Roman"/>
          <w:b w:val="0"/>
          <w:bCs w:val="0"/>
          <w:iCs w:val="0"/>
          <w:color w:val="000000" w:themeColor="text1"/>
          <w:sz w:val="22"/>
        </w:rPr>
        <w:t>Demonstrated their past and proposed contribution to meaningful advances in biosecurity risk analysis.</w:t>
      </w:r>
    </w:p>
    <w:p w14:paraId="1551D734" w14:textId="2548BCE2" w:rsidR="005F6FCE" w:rsidRPr="00A539EE" w:rsidRDefault="005F6FCE" w:rsidP="00471062">
      <w:pPr>
        <w:pStyle w:val="Heading4"/>
        <w:rPr>
          <w:rFonts w:asciiTheme="majorHAnsi" w:hAnsiTheme="majorHAnsi" w:cstheme="majorHAnsi"/>
        </w:rPr>
      </w:pPr>
      <w:r w:rsidRPr="00A539EE">
        <w:rPr>
          <w:rFonts w:asciiTheme="majorHAnsi" w:hAnsiTheme="majorHAnsi" w:cstheme="majorHAnsi"/>
        </w:rPr>
        <w:t>Strong applications:</w:t>
      </w:r>
    </w:p>
    <w:p w14:paraId="03289EFE" w14:textId="7E62FB68" w:rsidR="005562FF" w:rsidRPr="00A539EE" w:rsidRDefault="00736B1E" w:rsidP="005F6FCE">
      <w:pPr>
        <w:pStyle w:val="BodyText"/>
        <w:numPr>
          <w:ilvl w:val="0"/>
          <w:numId w:val="6"/>
        </w:numPr>
        <w:spacing w:before="60"/>
      </w:pPr>
      <w:r>
        <w:t>C</w:t>
      </w:r>
      <w:r w:rsidR="005562FF" w:rsidRPr="00A539EE">
        <w:t>learly articulated a strong approach to adopting and implementing research findings, providing specific examples showcasing successful implementation of past projects and the measurable impact t</w:t>
      </w:r>
      <w:r w:rsidR="0054560F" w:rsidRPr="00A539EE">
        <w:t>h</w:t>
      </w:r>
      <w:r w:rsidR="005562FF" w:rsidRPr="00A539EE">
        <w:t>e</w:t>
      </w:r>
      <w:r w:rsidR="0054560F" w:rsidRPr="00A539EE">
        <w:t>y</w:t>
      </w:r>
      <w:r w:rsidR="005562FF" w:rsidRPr="00A539EE">
        <w:t xml:space="preserve"> had on </w:t>
      </w:r>
      <w:r w:rsidR="0054560F" w:rsidRPr="00A539EE">
        <w:t>the management of biosecurity risk.</w:t>
      </w:r>
    </w:p>
    <w:p w14:paraId="514C7F30" w14:textId="3653BA7F" w:rsidR="0054560F" w:rsidRPr="00A539EE" w:rsidRDefault="00736B1E" w:rsidP="005F6FCE">
      <w:pPr>
        <w:pStyle w:val="BodyText"/>
        <w:numPr>
          <w:ilvl w:val="0"/>
          <w:numId w:val="6"/>
        </w:numPr>
        <w:spacing w:before="60"/>
      </w:pPr>
      <w:r>
        <w:t>P</w:t>
      </w:r>
      <w:r w:rsidR="0054560F" w:rsidRPr="00A539EE">
        <w:t xml:space="preserve">rovided a well-structured benefits management strategy, </w:t>
      </w:r>
      <w:r w:rsidR="00DC6F36" w:rsidRPr="00A539EE">
        <w:t>utilising</w:t>
      </w:r>
      <w:r w:rsidR="0054560F" w:rsidRPr="00A539EE">
        <w:t xml:space="preserve"> key performance indicators, impact assessments and feedback loops to measure success and outlining how these metrics will be continuously monitored.</w:t>
      </w:r>
    </w:p>
    <w:p w14:paraId="1FB14E46" w14:textId="452666F0" w:rsidR="0054560F" w:rsidRPr="00A539EE" w:rsidRDefault="0054560F" w:rsidP="005F6FCE">
      <w:pPr>
        <w:pStyle w:val="BodyText"/>
        <w:numPr>
          <w:ilvl w:val="0"/>
          <w:numId w:val="6"/>
        </w:numPr>
        <w:spacing w:before="60"/>
      </w:pPr>
      <w:r w:rsidRPr="00A539EE">
        <w:t>Supported their contributions to biosecurity risk analysis with robust, quantifiable evidence including specific publications, case studies and key collaborations.</w:t>
      </w:r>
    </w:p>
    <w:p w14:paraId="7474FE44" w14:textId="6D47E5FE" w:rsidR="00A92ECD" w:rsidRPr="00A539EE" w:rsidRDefault="00A92ECD" w:rsidP="00A92ECD">
      <w:pPr>
        <w:pStyle w:val="Heading2"/>
        <w:rPr>
          <w:rFonts w:asciiTheme="majorHAnsi" w:hAnsiTheme="majorHAnsi" w:cstheme="majorHAnsi"/>
        </w:rPr>
      </w:pPr>
      <w:r w:rsidRPr="00A539EE">
        <w:rPr>
          <w:rFonts w:asciiTheme="majorHAnsi" w:hAnsiTheme="majorHAnsi" w:cstheme="majorHAnsi"/>
        </w:rPr>
        <w:t>Individual feedback</w:t>
      </w:r>
    </w:p>
    <w:p w14:paraId="1015D779" w14:textId="7A4F352F" w:rsidR="00A92ECD" w:rsidRDefault="00C516D0" w:rsidP="000671DE">
      <w:pPr>
        <w:pStyle w:val="BodyText"/>
      </w:pPr>
      <w:r w:rsidRPr="00A539EE">
        <w:rPr>
          <w:color w:val="auto"/>
        </w:rPr>
        <w:t xml:space="preserve">Individual feedback will be available for all applicants. Please submit requests to </w:t>
      </w:r>
      <w:hyperlink r:id="rId13" w:history="1">
        <w:r w:rsidRPr="00A539EE">
          <w:rPr>
            <w:rStyle w:val="Hyperlink"/>
          </w:rPr>
          <w:t>risk.research@aff.gov.au</w:t>
        </w:r>
      </w:hyperlink>
      <w:r w:rsidRPr="00A539EE">
        <w:rPr>
          <w:color w:val="auto"/>
        </w:rPr>
        <w:t xml:space="preserve"> within 20 business days of receipt of the outcome of your application. </w:t>
      </w:r>
      <w:r w:rsidRPr="00A539EE">
        <w:t>Feedback will be provided within 10 business days of receipt of the request.</w:t>
      </w:r>
    </w:p>
    <w:sectPr w:rsidR="00A92ECD" w:rsidSect="00A92ECD">
      <w:headerReference w:type="even" r:id="rId14"/>
      <w:headerReference w:type="default" r:id="rId15"/>
      <w:footerReference w:type="even" r:id="rId16"/>
      <w:footerReference w:type="default" r:id="rId17"/>
      <w:headerReference w:type="first" r:id="rId18"/>
      <w:footerReference w:type="first" r:id="rId19"/>
      <w:pgSz w:w="11906" w:h="16838" w:code="9"/>
      <w:pgMar w:top="426" w:right="1134" w:bottom="1247" w:left="1134" w:header="283" w:footer="28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05D1D" w14:textId="77777777" w:rsidR="004770B4" w:rsidRDefault="004770B4" w:rsidP="00772718">
      <w:pPr>
        <w:spacing w:line="240" w:lineRule="auto"/>
      </w:pPr>
      <w:r>
        <w:separator/>
      </w:r>
    </w:p>
  </w:endnote>
  <w:endnote w:type="continuationSeparator" w:id="0">
    <w:p w14:paraId="59FA8F4D" w14:textId="77777777" w:rsidR="004770B4" w:rsidRDefault="004770B4"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A9A3" w14:textId="4B821F6B" w:rsidR="00673821" w:rsidRDefault="00944BAB">
    <w:pPr>
      <w:pStyle w:val="Footer"/>
    </w:pPr>
    <w:r>
      <w:rPr>
        <w:noProof/>
      </w:rPr>
      <mc:AlternateContent>
        <mc:Choice Requires="wps">
          <w:drawing>
            <wp:anchor distT="0" distB="0" distL="0" distR="0" simplePos="0" relativeHeight="251681792" behindDoc="0" locked="0" layoutInCell="1" allowOverlap="1" wp14:anchorId="59FC2C3A" wp14:editId="73FE9B63">
              <wp:simplePos x="635" y="635"/>
              <wp:positionH relativeFrom="page">
                <wp:align>center</wp:align>
              </wp:positionH>
              <wp:positionV relativeFrom="page">
                <wp:align>bottom</wp:align>
              </wp:positionV>
              <wp:extent cx="551815" cy="376555"/>
              <wp:effectExtent l="0" t="0" r="635" b="0"/>
              <wp:wrapNone/>
              <wp:docPr id="16910767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8169CB" w14:textId="6CC48362" w:rsidR="00944BAB" w:rsidRPr="00944BAB" w:rsidRDefault="00944BAB" w:rsidP="00944BAB">
                          <w:pPr>
                            <w:rPr>
                              <w:rFonts w:ascii="Calibri" w:eastAsia="Calibri" w:hAnsi="Calibri" w:cs="Calibri"/>
                              <w:noProof/>
                              <w:color w:val="FF0000"/>
                              <w:sz w:val="24"/>
                              <w:szCs w:val="24"/>
                            </w:rPr>
                          </w:pPr>
                          <w:r w:rsidRPr="00944BA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FC2C3A"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518169CB" w14:textId="6CC48362" w:rsidR="00944BAB" w:rsidRPr="00944BAB" w:rsidRDefault="00944BAB" w:rsidP="00944BAB">
                    <w:pPr>
                      <w:rPr>
                        <w:rFonts w:ascii="Calibri" w:eastAsia="Calibri" w:hAnsi="Calibri" w:cs="Calibri"/>
                        <w:noProof/>
                        <w:color w:val="FF0000"/>
                        <w:sz w:val="24"/>
                        <w:szCs w:val="24"/>
                      </w:rPr>
                    </w:pPr>
                    <w:r w:rsidRPr="00944BAB">
                      <w:rPr>
                        <w:rFonts w:ascii="Calibri" w:eastAsia="Calibri" w:hAnsi="Calibri" w:cs="Calibri"/>
                        <w:noProof/>
                        <w:color w:val="FF0000"/>
                        <w:sz w:val="24"/>
                        <w:szCs w:val="24"/>
                      </w:rPr>
                      <w:t>OFFICIAL</w:t>
                    </w:r>
                  </w:p>
                </w:txbxContent>
              </v:textbox>
              <w10:wrap anchorx="page" anchory="page"/>
            </v:shape>
          </w:pict>
        </mc:Fallback>
      </mc:AlternateContent>
    </w:r>
    <w:r w:rsidR="00673821">
      <w:rPr>
        <w:noProof/>
      </w:rPr>
      <mc:AlternateContent>
        <mc:Choice Requires="wps">
          <w:drawing>
            <wp:anchor distT="0" distB="0" distL="114300" distR="114300" simplePos="0" relativeHeight="251676672" behindDoc="0" locked="1" layoutInCell="0" allowOverlap="1" wp14:anchorId="32D86629" wp14:editId="4F6408B4">
              <wp:simplePos x="0" y="0"/>
              <wp:positionH relativeFrom="margin">
                <wp:align>center</wp:align>
              </wp:positionH>
              <wp:positionV relativeFrom="bottomMargin">
                <wp:align>center</wp:align>
              </wp:positionV>
              <wp:extent cx="875665" cy="275590"/>
              <wp:effectExtent l="0" t="0" r="0" b="0"/>
              <wp:wrapNone/>
              <wp:docPr id="1485895808"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2953BB" w14:textId="086E8253" w:rsidR="00673821" w:rsidRPr="00673821" w:rsidRDefault="00673821" w:rsidP="001A3154">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1A3154">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D86629" id="janusSEAL SC F_EvenPage" o:spid="_x0000_s1029" type="#_x0000_t202" style="position:absolute;margin-left:0;margin-top:0;width:68.95pt;height:21.7pt;z-index:2516766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dTFmhxoCAAAwBAAADgAAAAAAAAAAAAAAAAAuAgAAZHJzL2Uyb0RvYy54bWxQSwECLQAUAAYA&#10;CAAAACEAqnCLhdsAAAAEAQAADwAAAAAAAAAAAAAAAAB0BAAAZHJzL2Rvd25yZXYueG1sUEsFBgAA&#10;AAAEAAQA8wAAAHwFAAAAAA==&#10;" o:allowincell="f" filled="f" stroked="f" strokeweight=".5pt">
              <v:textbox style="mso-fit-shape-to-text:t">
                <w:txbxContent>
                  <w:p w14:paraId="432953BB" w14:textId="086E8253" w:rsidR="00673821" w:rsidRPr="00673821" w:rsidRDefault="00673821" w:rsidP="001A3154">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1A3154">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C872" w14:textId="42DB1BF1" w:rsidR="003A3D76" w:rsidRDefault="00944BAB">
    <w:pPr>
      <w:pStyle w:val="Footer"/>
    </w:pPr>
    <w:r>
      <w:rPr>
        <w:noProof/>
      </w:rPr>
      <mc:AlternateContent>
        <mc:Choice Requires="wps">
          <w:drawing>
            <wp:anchor distT="0" distB="0" distL="0" distR="0" simplePos="0" relativeHeight="251682816" behindDoc="0" locked="0" layoutInCell="1" allowOverlap="1" wp14:anchorId="6ACBC7F6" wp14:editId="2E7BC8C8">
              <wp:simplePos x="725214" y="10121462"/>
              <wp:positionH relativeFrom="page">
                <wp:align>center</wp:align>
              </wp:positionH>
              <wp:positionV relativeFrom="page">
                <wp:align>bottom</wp:align>
              </wp:positionV>
              <wp:extent cx="551815" cy="376555"/>
              <wp:effectExtent l="0" t="0" r="635" b="0"/>
              <wp:wrapNone/>
              <wp:docPr id="4470335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D7AFAF" w14:textId="061F150C" w:rsidR="00944BAB" w:rsidRPr="00944BAB" w:rsidRDefault="00944BAB" w:rsidP="00944BAB">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CBC7F6" id="_x0000_t202" coordsize="21600,21600" o:spt="202" path="m,l,21600r21600,l21600,xe">
              <v:stroke joinstyle="miter"/>
              <v:path gradientshapeok="t" o:connecttype="rect"/>
            </v:shapetype>
            <v:shape id="Text Box 6" o:spid="_x0000_s1030" type="#_x0000_t202" alt="OFFICIAL" style="position:absolute;margin-left:0;margin-top:0;width:43.45pt;height:29.6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18D7AFAF" w14:textId="061F150C" w:rsidR="00944BAB" w:rsidRPr="00944BAB" w:rsidRDefault="00944BAB" w:rsidP="00944BAB">
                    <w:pPr>
                      <w:rPr>
                        <w:rFonts w:ascii="Calibri" w:eastAsia="Calibri" w:hAnsi="Calibri" w:cs="Calibri"/>
                        <w:noProof/>
                        <w:color w:val="FF0000"/>
                        <w:sz w:val="24"/>
                        <w:szCs w:val="24"/>
                      </w:rPr>
                    </w:pPr>
                  </w:p>
                </w:txbxContent>
              </v:textbox>
              <w10:wrap anchorx="page" anchory="page"/>
            </v:shape>
          </w:pict>
        </mc:Fallback>
      </mc:AlternateContent>
    </w:r>
  </w:p>
  <w:p w14:paraId="6F695BAD" w14:textId="03DB213C" w:rsidR="00A92ECD" w:rsidRPr="000671DE" w:rsidRDefault="0093532D" w:rsidP="0093532D">
    <w:pPr>
      <w:pStyle w:val="Header"/>
      <w:jc w:val="center"/>
      <w:rPr>
        <w:b w:val="0"/>
        <w:bCs/>
        <w:color w:val="A20000"/>
        <w:sz w:val="20"/>
      </w:rPr>
    </w:pPr>
    <w:r w:rsidRPr="000671DE">
      <w:rPr>
        <w:b w:val="0"/>
        <w:bCs/>
        <w:color w:val="A20000"/>
        <w:sz w:val="20"/>
      </w:rPr>
      <w:t>OFFICIAL</w:t>
    </w:r>
  </w:p>
  <w:p w14:paraId="383482CC" w14:textId="30C7AB5B" w:rsidR="00A14495" w:rsidRDefault="00E13525">
    <w:pPr>
      <w:pStyle w:val="Footer"/>
    </w:pPr>
    <w:r>
      <w:fldChar w:fldCharType="begin"/>
    </w:r>
    <w:r>
      <w:instrText xml:space="preserve"> PAGE   \* MERGEFORMAT </w:instrText>
    </w:r>
    <w:r>
      <w:fldChar w:fldCharType="separate"/>
    </w:r>
    <w:r w:rsidR="00085E16">
      <w:rPr>
        <w:noProof/>
      </w:rPr>
      <w:t>2</w:t>
    </w:r>
    <w:r>
      <w:fldChar w:fldCharType="end"/>
    </w:r>
    <w:r>
      <w:t xml:space="preserve">  </w:t>
    </w:r>
    <w:r w:rsidRPr="00A454BF">
      <w:t>|  Community Grants Hub</w:t>
    </w:r>
    <w:r w:rsidR="003A3D7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4607" w14:textId="1D6C9EDC" w:rsidR="003A3D76" w:rsidRDefault="00944BAB">
    <w:pPr>
      <w:pStyle w:val="Footer"/>
    </w:pPr>
    <w:r>
      <w:rPr>
        <w:noProof/>
      </w:rPr>
      <mc:AlternateContent>
        <mc:Choice Requires="wps">
          <w:drawing>
            <wp:anchor distT="0" distB="0" distL="0" distR="0" simplePos="0" relativeHeight="251680768" behindDoc="0" locked="0" layoutInCell="1" allowOverlap="1" wp14:anchorId="6B171597" wp14:editId="7C323088">
              <wp:simplePos x="725214" y="10121462"/>
              <wp:positionH relativeFrom="page">
                <wp:align>center</wp:align>
              </wp:positionH>
              <wp:positionV relativeFrom="page">
                <wp:align>bottom</wp:align>
              </wp:positionV>
              <wp:extent cx="551815" cy="376555"/>
              <wp:effectExtent l="0" t="0" r="635" b="0"/>
              <wp:wrapNone/>
              <wp:docPr id="195882166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B018DC3" w14:textId="3D3DC799" w:rsidR="00944BAB" w:rsidRPr="00944BAB" w:rsidRDefault="00944BAB" w:rsidP="00944BAB">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71597"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e/DgIAABw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zLe/DgIAABwE&#10;AAAOAAAAAAAAAAAAAAAAAC4CAABkcnMvZTJvRG9jLnhtbFBLAQItABQABgAIAAAAIQAgesHI2gAA&#10;AAMBAAAPAAAAAAAAAAAAAAAAAGgEAABkcnMvZG93bnJldi54bWxQSwUGAAAAAAQABADzAAAAbwUA&#10;AAAA&#10;" filled="f" stroked="f">
              <v:textbox style="mso-fit-shape-to-text:t" inset="0,0,0,15pt">
                <w:txbxContent>
                  <w:p w14:paraId="4B018DC3" w14:textId="3D3DC799" w:rsidR="00944BAB" w:rsidRPr="00944BAB" w:rsidRDefault="00944BAB" w:rsidP="00944BAB">
                    <w:pPr>
                      <w:rPr>
                        <w:rFonts w:ascii="Calibri" w:eastAsia="Calibri" w:hAnsi="Calibri" w:cs="Calibri"/>
                        <w:noProof/>
                        <w:color w:val="FF0000"/>
                        <w:sz w:val="24"/>
                        <w:szCs w:val="24"/>
                      </w:rPr>
                    </w:pPr>
                  </w:p>
                </w:txbxContent>
              </v:textbox>
              <w10:wrap anchorx="page" anchory="page"/>
            </v:shape>
          </w:pict>
        </mc:Fallback>
      </mc:AlternateContent>
    </w:r>
    <w:r w:rsidR="00000000">
      <w:pict w14:anchorId="2CC68FC6">
        <v:rect id="_x0000_i1025" style="width:0;height:1.5pt" o:hralign="center" o:hrstd="t" o:hr="t" fillcolor="#a0a0a0" stroked="f"/>
      </w:pict>
    </w:r>
  </w:p>
  <w:p w14:paraId="1F405EB9" w14:textId="392C2E1D" w:rsidR="003A3D76" w:rsidRPr="000671DE" w:rsidRDefault="0093532D" w:rsidP="0093532D">
    <w:pPr>
      <w:pStyle w:val="Header"/>
      <w:jc w:val="center"/>
      <w:rPr>
        <w:b w:val="0"/>
        <w:bCs/>
        <w:color w:val="A20000"/>
        <w:sz w:val="20"/>
      </w:rPr>
    </w:pPr>
    <w:r w:rsidRPr="000671DE">
      <w:rPr>
        <w:b w:val="0"/>
        <w:bCs/>
        <w:color w:val="A20000"/>
        <w:sz w:val="20"/>
      </w:rPr>
      <w:t>OFFICIAL</w:t>
    </w:r>
  </w:p>
  <w:p w14:paraId="037EB36E" w14:textId="11BE8111" w:rsidR="00D91B18" w:rsidRPr="00531CD5" w:rsidRDefault="00D91B18">
    <w:pPr>
      <w:pStyle w:val="Footer"/>
    </w:pPr>
    <w:r>
      <w:fldChar w:fldCharType="begin"/>
    </w:r>
    <w:r>
      <w:instrText xml:space="preserve"> PAGE   \* MERGEFORMAT </w:instrText>
    </w:r>
    <w:r>
      <w:fldChar w:fldCharType="separate"/>
    </w:r>
    <w:r w:rsidR="00085E16">
      <w:rPr>
        <w:noProof/>
      </w:rPr>
      <w:t>1</w:t>
    </w:r>
    <w:r>
      <w:fldChar w:fldCharType="end"/>
    </w:r>
    <w:r>
      <w:t xml:space="preserve">  </w:t>
    </w:r>
    <w:r w:rsidRPr="00A454BF">
      <w:t>|  Community Grants Hub</w:t>
    </w:r>
    <w:r w:rsidR="003A3D7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43885" w14:textId="77777777" w:rsidR="004770B4" w:rsidRDefault="004770B4" w:rsidP="00772718">
      <w:pPr>
        <w:spacing w:line="240" w:lineRule="auto"/>
      </w:pPr>
      <w:r>
        <w:separator/>
      </w:r>
    </w:p>
  </w:footnote>
  <w:footnote w:type="continuationSeparator" w:id="0">
    <w:p w14:paraId="4FA2988D" w14:textId="77777777" w:rsidR="004770B4" w:rsidRDefault="004770B4"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3C5C" w14:textId="41B53F69" w:rsidR="00673821" w:rsidRDefault="00944BAB">
    <w:pPr>
      <w:pStyle w:val="Header"/>
    </w:pPr>
    <w:r>
      <w:rPr>
        <w:noProof/>
      </w:rPr>
      <mc:AlternateContent>
        <mc:Choice Requires="wps">
          <w:drawing>
            <wp:anchor distT="0" distB="0" distL="0" distR="0" simplePos="0" relativeHeight="251678720" behindDoc="0" locked="0" layoutInCell="1" allowOverlap="1" wp14:anchorId="614E8558" wp14:editId="7EC38C90">
              <wp:simplePos x="635" y="635"/>
              <wp:positionH relativeFrom="page">
                <wp:align>center</wp:align>
              </wp:positionH>
              <wp:positionV relativeFrom="page">
                <wp:align>top</wp:align>
              </wp:positionV>
              <wp:extent cx="551815" cy="376555"/>
              <wp:effectExtent l="0" t="0" r="635" b="4445"/>
              <wp:wrapNone/>
              <wp:docPr id="1866117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1E29FB" w14:textId="273D4865" w:rsidR="00944BAB" w:rsidRPr="00944BAB" w:rsidRDefault="00944BAB" w:rsidP="00944BAB">
                          <w:pPr>
                            <w:rPr>
                              <w:rFonts w:ascii="Calibri" w:eastAsia="Calibri" w:hAnsi="Calibri" w:cs="Calibri"/>
                              <w:noProof/>
                              <w:color w:val="FF0000"/>
                              <w:sz w:val="24"/>
                              <w:szCs w:val="24"/>
                            </w:rPr>
                          </w:pPr>
                          <w:r w:rsidRPr="00944BA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4E855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31E29FB" w14:textId="273D4865" w:rsidR="00944BAB" w:rsidRPr="00944BAB" w:rsidRDefault="00944BAB" w:rsidP="00944BAB">
                    <w:pPr>
                      <w:rPr>
                        <w:rFonts w:ascii="Calibri" w:eastAsia="Calibri" w:hAnsi="Calibri" w:cs="Calibri"/>
                        <w:noProof/>
                        <w:color w:val="FF0000"/>
                        <w:sz w:val="24"/>
                        <w:szCs w:val="24"/>
                      </w:rPr>
                    </w:pPr>
                    <w:r w:rsidRPr="00944BAB">
                      <w:rPr>
                        <w:rFonts w:ascii="Calibri" w:eastAsia="Calibri" w:hAnsi="Calibri" w:cs="Calibri"/>
                        <w:noProof/>
                        <w:color w:val="FF0000"/>
                        <w:sz w:val="24"/>
                        <w:szCs w:val="24"/>
                      </w:rPr>
                      <w:t>OFFICIAL</w:t>
                    </w:r>
                  </w:p>
                </w:txbxContent>
              </v:textbox>
              <w10:wrap anchorx="page" anchory="page"/>
            </v:shape>
          </w:pict>
        </mc:Fallback>
      </mc:AlternateContent>
    </w:r>
    <w:r w:rsidR="00673821">
      <w:rPr>
        <w:noProof/>
      </w:rPr>
      <mc:AlternateContent>
        <mc:Choice Requires="wps">
          <w:drawing>
            <wp:anchor distT="0" distB="0" distL="114300" distR="114300" simplePos="0" relativeHeight="251673600" behindDoc="0" locked="1" layoutInCell="0" allowOverlap="1" wp14:anchorId="05C0B9A2" wp14:editId="0FE82638">
              <wp:simplePos x="0" y="0"/>
              <wp:positionH relativeFrom="margin">
                <wp:align>center</wp:align>
              </wp:positionH>
              <wp:positionV relativeFrom="topMargin">
                <wp:align>center</wp:align>
              </wp:positionV>
              <wp:extent cx="875665" cy="275590"/>
              <wp:effectExtent l="0" t="0" r="0" b="0"/>
              <wp:wrapNone/>
              <wp:docPr id="381595485"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F9FB4" w14:textId="510BDE82" w:rsidR="00673821" w:rsidRPr="00673821" w:rsidRDefault="00673821" w:rsidP="001A3154">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1A3154">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C0B9A2" id="janusSEAL SC H_EvenPage" o:spid="_x0000_s1027" type="#_x0000_t202" style="position:absolute;margin-left:0;margin-top:0;width:68.95pt;height:21.7pt;z-index:2516736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227F9FB4" w14:textId="510BDE82" w:rsidR="00673821" w:rsidRPr="00673821" w:rsidRDefault="00673821" w:rsidP="001A3154">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1A3154">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AB4D2" w14:textId="68BC124B" w:rsidR="002073AA" w:rsidRPr="000671DE" w:rsidRDefault="002073AA" w:rsidP="002073AA">
    <w:pPr>
      <w:pStyle w:val="Header"/>
      <w:jc w:val="center"/>
      <w:rPr>
        <w:b w:val="0"/>
        <w:bCs/>
        <w:color w:val="A20000"/>
        <w:sz w:val="20"/>
      </w:rPr>
    </w:pPr>
    <w:r w:rsidRPr="000671DE">
      <w:rPr>
        <w:b w:val="0"/>
        <w:bCs/>
        <w:color w:val="A20000"/>
        <w:sz w:val="20"/>
      </w:rPr>
      <w:t>OFFICIAL</w:t>
    </w:r>
  </w:p>
  <w:p w14:paraId="2B841FD7" w14:textId="77777777" w:rsidR="002073AA" w:rsidRDefault="00207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5FC2" w14:textId="28E11389" w:rsidR="00D91B18" w:rsidRPr="000671DE" w:rsidRDefault="00944BAB" w:rsidP="0093532D">
    <w:pPr>
      <w:pStyle w:val="Header"/>
      <w:jc w:val="center"/>
      <w:rPr>
        <w:color w:val="A20000"/>
        <w:sz w:val="20"/>
      </w:rPr>
    </w:pPr>
    <w:bookmarkStart w:id="0" w:name="_Hlk178605458"/>
    <w:bookmarkStart w:id="1" w:name="_Hlk178605459"/>
    <w:r>
      <w:rPr>
        <w:b w:val="0"/>
        <w:bCs/>
        <w:noProof/>
        <w:color w:val="FF0000"/>
        <w:sz w:val="20"/>
      </w:rPr>
      <mc:AlternateContent>
        <mc:Choice Requires="wps">
          <w:drawing>
            <wp:anchor distT="0" distB="0" distL="0" distR="0" simplePos="0" relativeHeight="251677696" behindDoc="0" locked="0" layoutInCell="1" allowOverlap="1" wp14:anchorId="5DB72CE2" wp14:editId="3F25828D">
              <wp:simplePos x="725214" y="178676"/>
              <wp:positionH relativeFrom="page">
                <wp:align>center</wp:align>
              </wp:positionH>
              <wp:positionV relativeFrom="page">
                <wp:align>top</wp:align>
              </wp:positionV>
              <wp:extent cx="551815" cy="376555"/>
              <wp:effectExtent l="0" t="0" r="635" b="4445"/>
              <wp:wrapNone/>
              <wp:docPr id="128447037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C39BA0" w14:textId="48303721" w:rsidR="00944BAB" w:rsidRPr="00944BAB" w:rsidRDefault="00944BAB" w:rsidP="00944BAB">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B72CE2" id="_x0000_t202" coordsize="21600,21600" o:spt="202" path="m,l,21600r21600,l21600,xe">
              <v:stroke joinstyle="miter"/>
              <v:path gradientshapeok="t" o:connecttype="rect"/>
            </v:shapetype>
            <v:shape id="Text Box 1" o:spid="_x0000_s1031" type="#_x0000_t202" alt="OFFICIAL" style="position:absolute;left:0;text-align:left;margin-left:0;margin-top:0;width:43.45pt;height:29.6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textbox style="mso-fit-shape-to-text:t" inset="0,15pt,0,0">
                <w:txbxContent>
                  <w:p w14:paraId="3FC39BA0" w14:textId="48303721" w:rsidR="00944BAB" w:rsidRPr="00944BAB" w:rsidRDefault="00944BAB" w:rsidP="00944BAB">
                    <w:pPr>
                      <w:rPr>
                        <w:rFonts w:ascii="Calibri" w:eastAsia="Calibri" w:hAnsi="Calibri" w:cs="Calibri"/>
                        <w:noProof/>
                        <w:color w:val="FF0000"/>
                        <w:sz w:val="24"/>
                        <w:szCs w:val="24"/>
                      </w:rPr>
                    </w:pPr>
                  </w:p>
                </w:txbxContent>
              </v:textbox>
              <w10:wrap anchorx="page" anchory="page"/>
            </v:shape>
          </w:pict>
        </mc:Fallback>
      </mc:AlternateContent>
    </w:r>
    <w:r w:rsidR="0093532D" w:rsidRPr="000671DE">
      <w:rPr>
        <w:b w:val="0"/>
        <w:bCs/>
        <w:color w:val="A20000"/>
        <w:sz w:val="20"/>
      </w:rPr>
      <w:t>OFFICIAL</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F4E5021"/>
    <w:multiLevelType w:val="hybridMultilevel"/>
    <w:tmpl w:val="9184F2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E7C3F3B"/>
    <w:multiLevelType w:val="hybridMultilevel"/>
    <w:tmpl w:val="14C6309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4417A9C"/>
    <w:multiLevelType w:val="hybridMultilevel"/>
    <w:tmpl w:val="90581DA0"/>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A2A39AF"/>
    <w:multiLevelType w:val="hybridMultilevel"/>
    <w:tmpl w:val="A9EE7DE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7" w15:restartNumberingAfterBreak="0">
    <w:nsid w:val="3F10783F"/>
    <w:multiLevelType w:val="hybridMultilevel"/>
    <w:tmpl w:val="A8183CD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A22191"/>
    <w:multiLevelType w:val="hybridMultilevel"/>
    <w:tmpl w:val="F22E8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4E055C40"/>
    <w:multiLevelType w:val="hybridMultilevel"/>
    <w:tmpl w:val="96F60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2" w15:restartNumberingAfterBreak="0">
    <w:nsid w:val="6E9F1643"/>
    <w:multiLevelType w:val="hybridMultilevel"/>
    <w:tmpl w:val="235A988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92836538">
    <w:abstractNumId w:val="0"/>
  </w:num>
  <w:num w:numId="2" w16cid:durableId="1493981043">
    <w:abstractNumId w:val="11"/>
  </w:num>
  <w:num w:numId="3" w16cid:durableId="999308129">
    <w:abstractNumId w:val="3"/>
  </w:num>
  <w:num w:numId="4" w16cid:durableId="439571975">
    <w:abstractNumId w:val="9"/>
  </w:num>
  <w:num w:numId="5" w16cid:durableId="250505642">
    <w:abstractNumId w:val="6"/>
  </w:num>
  <w:num w:numId="6" w16cid:durableId="1809128244">
    <w:abstractNumId w:val="5"/>
  </w:num>
  <w:num w:numId="7" w16cid:durableId="619802809">
    <w:abstractNumId w:val="5"/>
  </w:num>
  <w:num w:numId="8" w16cid:durableId="918174738">
    <w:abstractNumId w:val="8"/>
  </w:num>
  <w:num w:numId="9" w16cid:durableId="1513370995">
    <w:abstractNumId w:val="10"/>
  </w:num>
  <w:num w:numId="10" w16cid:durableId="1834757527">
    <w:abstractNumId w:val="7"/>
  </w:num>
  <w:num w:numId="11" w16cid:durableId="157814908">
    <w:abstractNumId w:val="1"/>
  </w:num>
  <w:num w:numId="12" w16cid:durableId="89394016">
    <w:abstractNumId w:val="2"/>
  </w:num>
  <w:num w:numId="13" w16cid:durableId="1021395097">
    <w:abstractNumId w:val="12"/>
  </w:num>
  <w:num w:numId="14" w16cid:durableId="9483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CD"/>
    <w:rsid w:val="00000555"/>
    <w:rsid w:val="00000A51"/>
    <w:rsid w:val="00002E6A"/>
    <w:rsid w:val="00004A79"/>
    <w:rsid w:val="000066A4"/>
    <w:rsid w:val="00007DE9"/>
    <w:rsid w:val="00015AE4"/>
    <w:rsid w:val="0003018E"/>
    <w:rsid w:val="00033BC3"/>
    <w:rsid w:val="00044E09"/>
    <w:rsid w:val="0004784D"/>
    <w:rsid w:val="00053A00"/>
    <w:rsid w:val="000671DE"/>
    <w:rsid w:val="00085E16"/>
    <w:rsid w:val="000B1369"/>
    <w:rsid w:val="000B37BA"/>
    <w:rsid w:val="000B6C00"/>
    <w:rsid w:val="000C1F06"/>
    <w:rsid w:val="000C7C00"/>
    <w:rsid w:val="000D0668"/>
    <w:rsid w:val="000F1DD1"/>
    <w:rsid w:val="000F28B8"/>
    <w:rsid w:val="000F3766"/>
    <w:rsid w:val="00106FC4"/>
    <w:rsid w:val="00111F0C"/>
    <w:rsid w:val="00133A1A"/>
    <w:rsid w:val="0013407B"/>
    <w:rsid w:val="00142A38"/>
    <w:rsid w:val="00145E2D"/>
    <w:rsid w:val="00146699"/>
    <w:rsid w:val="0015168D"/>
    <w:rsid w:val="0016612C"/>
    <w:rsid w:val="00171634"/>
    <w:rsid w:val="001763D4"/>
    <w:rsid w:val="00181433"/>
    <w:rsid w:val="001834DD"/>
    <w:rsid w:val="001970A6"/>
    <w:rsid w:val="001A3154"/>
    <w:rsid w:val="001B4B28"/>
    <w:rsid w:val="001B599C"/>
    <w:rsid w:val="001C53CE"/>
    <w:rsid w:val="001C5D96"/>
    <w:rsid w:val="001D341B"/>
    <w:rsid w:val="001E3D2B"/>
    <w:rsid w:val="001E66CE"/>
    <w:rsid w:val="0020033E"/>
    <w:rsid w:val="002073AA"/>
    <w:rsid w:val="00221DC2"/>
    <w:rsid w:val="00222526"/>
    <w:rsid w:val="00223D68"/>
    <w:rsid w:val="00244B48"/>
    <w:rsid w:val="00246B73"/>
    <w:rsid w:val="002526A8"/>
    <w:rsid w:val="002531F1"/>
    <w:rsid w:val="002573D5"/>
    <w:rsid w:val="00264E26"/>
    <w:rsid w:val="00273B75"/>
    <w:rsid w:val="00277733"/>
    <w:rsid w:val="00280E74"/>
    <w:rsid w:val="002A41E1"/>
    <w:rsid w:val="002B15CC"/>
    <w:rsid w:val="002B6574"/>
    <w:rsid w:val="002D4D48"/>
    <w:rsid w:val="002D6D1C"/>
    <w:rsid w:val="002E21D2"/>
    <w:rsid w:val="002F3205"/>
    <w:rsid w:val="002F7D3C"/>
    <w:rsid w:val="00305720"/>
    <w:rsid w:val="003131AB"/>
    <w:rsid w:val="003217BE"/>
    <w:rsid w:val="003448C5"/>
    <w:rsid w:val="00347696"/>
    <w:rsid w:val="003A3D76"/>
    <w:rsid w:val="003D0647"/>
    <w:rsid w:val="003D1265"/>
    <w:rsid w:val="003D3B1D"/>
    <w:rsid w:val="003D5DBE"/>
    <w:rsid w:val="003F64EF"/>
    <w:rsid w:val="00404841"/>
    <w:rsid w:val="00412059"/>
    <w:rsid w:val="004233BF"/>
    <w:rsid w:val="00425633"/>
    <w:rsid w:val="004309C8"/>
    <w:rsid w:val="00432D8F"/>
    <w:rsid w:val="00441E79"/>
    <w:rsid w:val="00450486"/>
    <w:rsid w:val="004656BB"/>
    <w:rsid w:val="004675B9"/>
    <w:rsid w:val="004709E9"/>
    <w:rsid w:val="00471062"/>
    <w:rsid w:val="004770B4"/>
    <w:rsid w:val="00483A58"/>
    <w:rsid w:val="004902A6"/>
    <w:rsid w:val="00494689"/>
    <w:rsid w:val="004A32AC"/>
    <w:rsid w:val="004B5541"/>
    <w:rsid w:val="004B5F40"/>
    <w:rsid w:val="004C7D16"/>
    <w:rsid w:val="004D700E"/>
    <w:rsid w:val="004D7F17"/>
    <w:rsid w:val="004E0670"/>
    <w:rsid w:val="004E70C6"/>
    <w:rsid w:val="004E7F37"/>
    <w:rsid w:val="004F12CA"/>
    <w:rsid w:val="004F31BA"/>
    <w:rsid w:val="004F4B09"/>
    <w:rsid w:val="0051299F"/>
    <w:rsid w:val="00526B85"/>
    <w:rsid w:val="005306A1"/>
    <w:rsid w:val="00531CD5"/>
    <w:rsid w:val="0054147F"/>
    <w:rsid w:val="0054560F"/>
    <w:rsid w:val="005562FF"/>
    <w:rsid w:val="005834F4"/>
    <w:rsid w:val="0059000C"/>
    <w:rsid w:val="005A02A1"/>
    <w:rsid w:val="005B4848"/>
    <w:rsid w:val="005C7A9F"/>
    <w:rsid w:val="005D7A24"/>
    <w:rsid w:val="005E67FD"/>
    <w:rsid w:val="005F20E3"/>
    <w:rsid w:val="005F6FCE"/>
    <w:rsid w:val="00601B1F"/>
    <w:rsid w:val="00602E05"/>
    <w:rsid w:val="00604A66"/>
    <w:rsid w:val="00616EBA"/>
    <w:rsid w:val="00632C08"/>
    <w:rsid w:val="006376E0"/>
    <w:rsid w:val="00654C42"/>
    <w:rsid w:val="0065547C"/>
    <w:rsid w:val="0067074A"/>
    <w:rsid w:val="00672994"/>
    <w:rsid w:val="00673821"/>
    <w:rsid w:val="006807EC"/>
    <w:rsid w:val="006A2522"/>
    <w:rsid w:val="006A3049"/>
    <w:rsid w:val="006B1795"/>
    <w:rsid w:val="006C068A"/>
    <w:rsid w:val="006C15C5"/>
    <w:rsid w:val="006D138D"/>
    <w:rsid w:val="006D3DAD"/>
    <w:rsid w:val="006F53B8"/>
    <w:rsid w:val="006F7B19"/>
    <w:rsid w:val="00730FB8"/>
    <w:rsid w:val="00736A76"/>
    <w:rsid w:val="00736B1E"/>
    <w:rsid w:val="007478C3"/>
    <w:rsid w:val="007511B4"/>
    <w:rsid w:val="00752C6B"/>
    <w:rsid w:val="00753305"/>
    <w:rsid w:val="00760CE6"/>
    <w:rsid w:val="007719C9"/>
    <w:rsid w:val="00772718"/>
    <w:rsid w:val="007770E3"/>
    <w:rsid w:val="007828ED"/>
    <w:rsid w:val="007902A2"/>
    <w:rsid w:val="007B006F"/>
    <w:rsid w:val="007B562F"/>
    <w:rsid w:val="007D30A8"/>
    <w:rsid w:val="007F4290"/>
    <w:rsid w:val="00803D49"/>
    <w:rsid w:val="00814FB1"/>
    <w:rsid w:val="00820F20"/>
    <w:rsid w:val="00821662"/>
    <w:rsid w:val="0082528A"/>
    <w:rsid w:val="00825754"/>
    <w:rsid w:val="00835210"/>
    <w:rsid w:val="00837E4A"/>
    <w:rsid w:val="00844C2D"/>
    <w:rsid w:val="00864C87"/>
    <w:rsid w:val="008677F5"/>
    <w:rsid w:val="0087438E"/>
    <w:rsid w:val="00884668"/>
    <w:rsid w:val="008B2B46"/>
    <w:rsid w:val="008B76BE"/>
    <w:rsid w:val="008E05BC"/>
    <w:rsid w:val="008E6102"/>
    <w:rsid w:val="008F098A"/>
    <w:rsid w:val="008F3CCF"/>
    <w:rsid w:val="00900B24"/>
    <w:rsid w:val="00921840"/>
    <w:rsid w:val="00932C87"/>
    <w:rsid w:val="009331B4"/>
    <w:rsid w:val="009345F1"/>
    <w:rsid w:val="0093532D"/>
    <w:rsid w:val="009359CB"/>
    <w:rsid w:val="009378CB"/>
    <w:rsid w:val="00944BAB"/>
    <w:rsid w:val="00944BBB"/>
    <w:rsid w:val="00952652"/>
    <w:rsid w:val="009547B6"/>
    <w:rsid w:val="00957E7A"/>
    <w:rsid w:val="00961072"/>
    <w:rsid w:val="009728BE"/>
    <w:rsid w:val="00975436"/>
    <w:rsid w:val="009906C6"/>
    <w:rsid w:val="009A1850"/>
    <w:rsid w:val="009D2BC4"/>
    <w:rsid w:val="009E750F"/>
    <w:rsid w:val="00A04D96"/>
    <w:rsid w:val="00A0629B"/>
    <w:rsid w:val="00A0661D"/>
    <w:rsid w:val="00A14495"/>
    <w:rsid w:val="00A16BE1"/>
    <w:rsid w:val="00A4125A"/>
    <w:rsid w:val="00A42311"/>
    <w:rsid w:val="00A454BF"/>
    <w:rsid w:val="00A52B88"/>
    <w:rsid w:val="00A52E3A"/>
    <w:rsid w:val="00A539EE"/>
    <w:rsid w:val="00A651EF"/>
    <w:rsid w:val="00A7196B"/>
    <w:rsid w:val="00A814CB"/>
    <w:rsid w:val="00A90D1B"/>
    <w:rsid w:val="00A92ECD"/>
    <w:rsid w:val="00A97DF6"/>
    <w:rsid w:val="00AC3503"/>
    <w:rsid w:val="00AD36B1"/>
    <w:rsid w:val="00AF55F8"/>
    <w:rsid w:val="00B10ABA"/>
    <w:rsid w:val="00B33899"/>
    <w:rsid w:val="00B420D4"/>
    <w:rsid w:val="00B57910"/>
    <w:rsid w:val="00B7241F"/>
    <w:rsid w:val="00B75DB9"/>
    <w:rsid w:val="00B952F6"/>
    <w:rsid w:val="00BC093A"/>
    <w:rsid w:val="00BC4ACC"/>
    <w:rsid w:val="00BC4FCC"/>
    <w:rsid w:val="00BD02F8"/>
    <w:rsid w:val="00C217A8"/>
    <w:rsid w:val="00C4188F"/>
    <w:rsid w:val="00C470E8"/>
    <w:rsid w:val="00C516D0"/>
    <w:rsid w:val="00C74594"/>
    <w:rsid w:val="00C75000"/>
    <w:rsid w:val="00C819A4"/>
    <w:rsid w:val="00C824AE"/>
    <w:rsid w:val="00C84EA8"/>
    <w:rsid w:val="00C92998"/>
    <w:rsid w:val="00CA385D"/>
    <w:rsid w:val="00CA720A"/>
    <w:rsid w:val="00CA7E20"/>
    <w:rsid w:val="00CD1597"/>
    <w:rsid w:val="00CD5925"/>
    <w:rsid w:val="00CE3CD4"/>
    <w:rsid w:val="00CE557A"/>
    <w:rsid w:val="00CF7F80"/>
    <w:rsid w:val="00D0126F"/>
    <w:rsid w:val="00D031B2"/>
    <w:rsid w:val="00D1321B"/>
    <w:rsid w:val="00D1410C"/>
    <w:rsid w:val="00D2021E"/>
    <w:rsid w:val="00D27016"/>
    <w:rsid w:val="00D40D16"/>
    <w:rsid w:val="00D548F0"/>
    <w:rsid w:val="00D57F79"/>
    <w:rsid w:val="00D64FAC"/>
    <w:rsid w:val="00D65704"/>
    <w:rsid w:val="00D65769"/>
    <w:rsid w:val="00D668F6"/>
    <w:rsid w:val="00D71CDE"/>
    <w:rsid w:val="00D84875"/>
    <w:rsid w:val="00D903BD"/>
    <w:rsid w:val="00D904F0"/>
    <w:rsid w:val="00D91378"/>
    <w:rsid w:val="00D91B18"/>
    <w:rsid w:val="00DC0747"/>
    <w:rsid w:val="00DC2647"/>
    <w:rsid w:val="00DC4767"/>
    <w:rsid w:val="00DC4D55"/>
    <w:rsid w:val="00DC6F36"/>
    <w:rsid w:val="00DD1408"/>
    <w:rsid w:val="00DD356D"/>
    <w:rsid w:val="00DD43D9"/>
    <w:rsid w:val="00DD6735"/>
    <w:rsid w:val="00DE7637"/>
    <w:rsid w:val="00DF0EE6"/>
    <w:rsid w:val="00DF136A"/>
    <w:rsid w:val="00E0448C"/>
    <w:rsid w:val="00E13525"/>
    <w:rsid w:val="00E25D7D"/>
    <w:rsid w:val="00E47250"/>
    <w:rsid w:val="00E56598"/>
    <w:rsid w:val="00E61535"/>
    <w:rsid w:val="00E66354"/>
    <w:rsid w:val="00E834E8"/>
    <w:rsid w:val="00E84012"/>
    <w:rsid w:val="00E9373C"/>
    <w:rsid w:val="00EA0724"/>
    <w:rsid w:val="00EA6251"/>
    <w:rsid w:val="00EB6414"/>
    <w:rsid w:val="00EC5BCC"/>
    <w:rsid w:val="00EC60D7"/>
    <w:rsid w:val="00EE5747"/>
    <w:rsid w:val="00EF3804"/>
    <w:rsid w:val="00EF5E05"/>
    <w:rsid w:val="00F10252"/>
    <w:rsid w:val="00F227AF"/>
    <w:rsid w:val="00F23501"/>
    <w:rsid w:val="00F27370"/>
    <w:rsid w:val="00F34D1C"/>
    <w:rsid w:val="00F40B00"/>
    <w:rsid w:val="00F5341C"/>
    <w:rsid w:val="00F56954"/>
    <w:rsid w:val="00F60827"/>
    <w:rsid w:val="00F948AF"/>
    <w:rsid w:val="00FA5A7B"/>
    <w:rsid w:val="00FB11B1"/>
    <w:rsid w:val="00FC171B"/>
    <w:rsid w:val="00FE00E8"/>
    <w:rsid w:val="00FE3E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1723F"/>
  <w15:docId w15:val="{510D3385-840D-49C4-8BF9-4BF41ABB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146699"/>
    <w:pPr>
      <w:spacing w:line="280" w:lineRule="atLeast"/>
    </w:pPr>
    <w:rPr>
      <w:rFonts w:asciiTheme="minorHAnsi" w:hAnsiTheme="minorHAnsi"/>
      <w:color w:val="000000" w:themeColor="text1"/>
      <w:sz w:val="22"/>
    </w:rPr>
  </w:style>
  <w:style w:type="paragraph" w:styleId="Heading1">
    <w:name w:val="heading 1"/>
    <w:basedOn w:val="BodyText"/>
    <w:next w:val="BodyText"/>
    <w:link w:val="Heading1Char"/>
    <w:uiPriority w:val="4"/>
    <w:qFormat/>
    <w:rsid w:val="001A3154"/>
    <w:pPr>
      <w:outlineLvl w:val="0"/>
    </w:pPr>
    <w:rPr>
      <w:rFonts w:asciiTheme="majorHAnsi" w:eastAsiaTheme="majorEastAsia" w:hAnsiTheme="majorHAnsi" w:cstheme="majorHAnsi"/>
      <w:bCs/>
      <w:color w:val="A6192E"/>
      <w:sz w:val="52"/>
      <w:szCs w:val="52"/>
    </w:rPr>
  </w:style>
  <w:style w:type="paragraph" w:styleId="Heading2">
    <w:name w:val="heading 2"/>
    <w:next w:val="BodyText"/>
    <w:link w:val="Heading2Char"/>
    <w:uiPriority w:val="4"/>
    <w:qFormat/>
    <w:rsid w:val="00803D49"/>
    <w:pPr>
      <w:outlineLvl w:val="1"/>
    </w:pPr>
    <w:rPr>
      <w:rFonts w:ascii="Georgia" w:eastAsiaTheme="majorEastAsia" w:hAnsi="Georgia" w:cstheme="majorBidi"/>
      <w:bCs/>
      <w:color w:val="A6192E"/>
      <w:sz w:val="36"/>
      <w:szCs w:val="52"/>
    </w:rPr>
  </w:style>
  <w:style w:type="paragraph" w:styleId="Heading3">
    <w:name w:val="heading 3"/>
    <w:next w:val="BodyText"/>
    <w:link w:val="Heading3Char"/>
    <w:uiPriority w:val="4"/>
    <w:qFormat/>
    <w:rsid w:val="00146699"/>
    <w:pPr>
      <w:keepNext/>
      <w:keepLines/>
      <w:spacing w:before="400" w:after="120" w:line="280" w:lineRule="atLeast"/>
      <w:outlineLvl w:val="2"/>
    </w:pPr>
    <w:rPr>
      <w:rFonts w:ascii="Georgia" w:eastAsiaTheme="majorEastAsia" w:hAnsi="Georgia" w:cstheme="majorBidi"/>
      <w:bCs/>
      <w:color w:val="000000" w:themeColor="text1"/>
      <w:sz w:val="32"/>
    </w:rPr>
  </w:style>
  <w:style w:type="paragraph" w:styleId="Heading4">
    <w:name w:val="heading 4"/>
    <w:next w:val="BodyText"/>
    <w:link w:val="Heading4Char"/>
    <w:uiPriority w:val="4"/>
    <w:qFormat/>
    <w:rsid w:val="00222526"/>
    <w:pPr>
      <w:keepNext/>
      <w:keepLines/>
      <w:spacing w:before="200"/>
      <w:outlineLvl w:val="3"/>
    </w:pPr>
    <w:rPr>
      <w:rFonts w:ascii="Georgia" w:eastAsiaTheme="majorEastAsia" w:hAnsi="Georgia" w:cstheme="majorBidi"/>
      <w:b/>
      <w:bCs/>
      <w:iCs/>
      <w:sz w:val="28"/>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1A3154"/>
    <w:rPr>
      <w:rFonts w:asciiTheme="majorHAnsi" w:eastAsiaTheme="majorEastAsia" w:hAnsiTheme="majorHAnsi" w:cstheme="majorHAnsi"/>
      <w:bCs/>
      <w:color w:val="A6192E"/>
      <w:sz w:val="52"/>
      <w:szCs w:val="52"/>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99"/>
    <w:rsid w:val="00803D49"/>
    <w:rPr>
      <w:rFonts w:ascii="Georgia" w:eastAsiaTheme="majorEastAsia" w:hAnsi="Georgia" w:cstheme="majorBidi"/>
      <w:bCs/>
      <w:color w:val="A6192E"/>
      <w:sz w:val="36"/>
      <w:szCs w:val="5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146699"/>
    <w:rPr>
      <w:rFonts w:ascii="Georgia" w:eastAsiaTheme="majorEastAsia" w:hAnsi="Georgia" w:cstheme="majorBidi"/>
      <w:bCs/>
      <w:color w:val="000000" w:themeColor="text1"/>
      <w:sz w:val="32"/>
    </w:rPr>
  </w:style>
  <w:style w:type="character" w:customStyle="1" w:styleId="Heading4Char">
    <w:name w:val="Heading 4 Char"/>
    <w:basedOn w:val="DefaultParagraphFont"/>
    <w:link w:val="Heading4"/>
    <w:uiPriority w:val="4"/>
    <w:rsid w:val="00222526"/>
    <w:rPr>
      <w:rFonts w:ascii="Georgia" w:eastAsiaTheme="majorEastAsia" w:hAnsi="Georgia" w:cstheme="majorBidi"/>
      <w:b/>
      <w:bCs/>
      <w:iCs/>
      <w:sz w:val="28"/>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rsid w:val="00222526"/>
    <w:pPr>
      <w:spacing w:after="140" w:line="1000" w:lineRule="exact"/>
      <w:contextualSpacing/>
    </w:pPr>
    <w:rPr>
      <w:rFonts w:ascii="Georgia" w:eastAsiaTheme="majorEastAsia" w:hAnsi="Georgia" w:cstheme="majorBidi"/>
      <w:color w:val="A6192E"/>
      <w:kern w:val="28"/>
      <w:sz w:val="88"/>
      <w:szCs w:val="52"/>
    </w:rPr>
  </w:style>
  <w:style w:type="character" w:customStyle="1" w:styleId="TitleChar">
    <w:name w:val="Title Char"/>
    <w:basedOn w:val="DefaultParagraphFont"/>
    <w:link w:val="Title"/>
    <w:uiPriority w:val="36"/>
    <w:rsid w:val="00222526"/>
    <w:rPr>
      <w:rFonts w:ascii="Georgia" w:eastAsiaTheme="majorEastAsia" w:hAnsi="Georgia" w:cstheme="majorBidi"/>
      <w:color w:val="A6192E"/>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character" w:styleId="UnresolvedMention">
    <w:name w:val="Unresolved Mention"/>
    <w:basedOn w:val="DefaultParagraphFont"/>
    <w:uiPriority w:val="99"/>
    <w:semiHidden/>
    <w:unhideWhenUsed/>
    <w:rsid w:val="004F12CA"/>
    <w:rPr>
      <w:color w:val="605E5C"/>
      <w:shd w:val="clear" w:color="auto" w:fill="E1DFDD"/>
    </w:rPr>
  </w:style>
  <w:style w:type="character" w:styleId="FollowedHyperlink">
    <w:name w:val="FollowedHyperlink"/>
    <w:basedOn w:val="DefaultParagraphFont"/>
    <w:uiPriority w:val="99"/>
    <w:semiHidden/>
    <w:unhideWhenUsed/>
    <w:rsid w:val="00171634"/>
    <w:rPr>
      <w:color w:val="800080" w:themeColor="followedHyperlink"/>
      <w:u w:val="single"/>
    </w:rPr>
  </w:style>
  <w:style w:type="paragraph" w:styleId="IntenseQuote">
    <w:name w:val="Intense Quote"/>
    <w:basedOn w:val="Normal"/>
    <w:next w:val="Normal"/>
    <w:link w:val="IntenseQuoteChar"/>
    <w:uiPriority w:val="99"/>
    <w:qFormat/>
    <w:rsid w:val="00222526"/>
    <w:pPr>
      <w:pBdr>
        <w:top w:val="single" w:sz="4" w:space="10" w:color="CF0A2C" w:themeColor="accent1"/>
        <w:bottom w:val="single" w:sz="4" w:space="10" w:color="CF0A2C" w:themeColor="accent1"/>
      </w:pBdr>
      <w:spacing w:before="360" w:after="360"/>
      <w:ind w:left="864" w:right="864"/>
      <w:jc w:val="center"/>
    </w:pPr>
    <w:rPr>
      <w:i/>
      <w:iCs/>
      <w:color w:val="A6192E"/>
    </w:rPr>
  </w:style>
  <w:style w:type="character" w:customStyle="1" w:styleId="IntenseQuoteChar">
    <w:name w:val="Intense Quote Char"/>
    <w:basedOn w:val="DefaultParagraphFont"/>
    <w:link w:val="IntenseQuote"/>
    <w:uiPriority w:val="99"/>
    <w:rsid w:val="00222526"/>
    <w:rPr>
      <w:rFonts w:asciiTheme="minorHAnsi" w:hAnsiTheme="minorHAnsi"/>
      <w:i/>
      <w:iCs/>
      <w:color w:val="A6192E"/>
      <w:sz w:val="22"/>
    </w:rPr>
  </w:style>
  <w:style w:type="character" w:styleId="IntenseEmphasis">
    <w:name w:val="Intense Emphasis"/>
    <w:basedOn w:val="DefaultParagraphFont"/>
    <w:uiPriority w:val="99"/>
    <w:qFormat/>
    <w:rsid w:val="00222526"/>
    <w:rPr>
      <w:i/>
      <w:iCs/>
      <w:color w:val="A6192E"/>
    </w:rPr>
  </w:style>
  <w:style w:type="table" w:styleId="PlainTable1">
    <w:name w:val="Plain Table 1"/>
    <w:basedOn w:val="TableNormal"/>
    <w:uiPriority w:val="41"/>
    <w:rsid w:val="00A92E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List Paragraph11,Recommendation,Bullet Points,NFP GP Bulleted List,Bullet point,List Paragraph1,List Paragraph Number,L,Bullet Point,Body Bullets 1,Bulleted Para,bullet point list,Bullet points,Content descriptions,List Paragraph2,Lis"/>
    <w:basedOn w:val="Normal"/>
    <w:link w:val="ListParagraphChar"/>
    <w:uiPriority w:val="34"/>
    <w:qFormat/>
    <w:rsid w:val="00A92ECD"/>
    <w:pPr>
      <w:ind w:left="720"/>
      <w:contextualSpacing/>
    </w:pPr>
  </w:style>
  <w:style w:type="character" w:customStyle="1" w:styleId="ui-provider">
    <w:name w:val="ui-provider"/>
    <w:basedOn w:val="DefaultParagraphFont"/>
    <w:rsid w:val="00A92ECD"/>
  </w:style>
  <w:style w:type="paragraph" w:customStyle="1" w:styleId="Default">
    <w:name w:val="Default"/>
    <w:rsid w:val="00A92ECD"/>
    <w:pPr>
      <w:autoSpaceDE w:val="0"/>
      <w:autoSpaceDN w:val="0"/>
      <w:adjustRightInd w:val="0"/>
    </w:pPr>
    <w:rPr>
      <w:rFonts w:ascii="Arial" w:hAnsi="Arial" w:cs="Arial"/>
      <w:color w:val="000000"/>
      <w:sz w:val="24"/>
      <w:szCs w:val="24"/>
    </w:rPr>
  </w:style>
  <w:style w:type="paragraph" w:styleId="ListBullet">
    <w:name w:val="List Bullet"/>
    <w:basedOn w:val="Normal"/>
    <w:uiPriority w:val="99"/>
    <w:qFormat/>
    <w:rsid w:val="00944BAB"/>
    <w:pPr>
      <w:spacing w:before="40" w:after="80"/>
    </w:pPr>
    <w:rPr>
      <w:rFonts w:ascii="Arial" w:eastAsia="Times New Roman" w:hAnsi="Arial"/>
      <w:iCs/>
      <w:color w:val="auto"/>
      <w:sz w:val="20"/>
    </w:rPr>
  </w:style>
  <w:style w:type="paragraph" w:customStyle="1" w:styleId="highlightedtext">
    <w:name w:val="highlighted text"/>
    <w:basedOn w:val="Normal"/>
    <w:link w:val="highlightedtextChar"/>
    <w:qFormat/>
    <w:rsid w:val="00944BAB"/>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944BAB"/>
    <w:rPr>
      <w:rFonts w:asciiTheme="minorHAnsi" w:hAnsiTheme="minorHAnsi" w:cstheme="minorBidi"/>
      <w:b/>
      <w:iCs/>
      <w:color w:val="917700" w:themeColor="accent3" w:themeShade="80"/>
      <w:sz w:val="22"/>
      <w:szCs w:val="22"/>
    </w:rPr>
  </w:style>
  <w:style w:type="character" w:customStyle="1" w:styleId="ListParagraphChar">
    <w:name w:val="List Paragraph Char"/>
    <w:aliases w:val="List Paragraph11 Char,Recommendation Char,Bullet Points Char,NFP GP Bulleted List Char,Bullet point Char,List Paragraph1 Char,List Paragraph Number Char,L Char,Bullet Point Char,Body Bullets 1 Char,Bulleted Para Char,Lis Char"/>
    <w:basedOn w:val="DefaultParagraphFont"/>
    <w:link w:val="ListParagraph"/>
    <w:uiPriority w:val="34"/>
    <w:locked/>
    <w:rsid w:val="00944BAB"/>
    <w:rPr>
      <w:rFonts w:asciiTheme="minorHAnsi" w:hAnsiTheme="minorHAnsi"/>
      <w:color w:val="000000" w:themeColor="text1"/>
      <w:sz w:val="22"/>
    </w:rPr>
  </w:style>
  <w:style w:type="paragraph" w:styleId="Revision">
    <w:name w:val="Revision"/>
    <w:hidden/>
    <w:uiPriority w:val="99"/>
    <w:semiHidden/>
    <w:rsid w:val="00DC6F36"/>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171683">
      <w:bodyDiv w:val="1"/>
      <w:marLeft w:val="0"/>
      <w:marRight w:val="0"/>
      <w:marTop w:val="0"/>
      <w:marBottom w:val="0"/>
      <w:divBdr>
        <w:top w:val="none" w:sz="0" w:space="0" w:color="auto"/>
        <w:left w:val="none" w:sz="0" w:space="0" w:color="auto"/>
        <w:bottom w:val="none" w:sz="0" w:space="0" w:color="auto"/>
        <w:right w:val="none" w:sz="0" w:space="0" w:color="auto"/>
      </w:divBdr>
    </w:div>
    <w:div w:id="507141821">
      <w:bodyDiv w:val="1"/>
      <w:marLeft w:val="0"/>
      <w:marRight w:val="0"/>
      <w:marTop w:val="0"/>
      <w:marBottom w:val="0"/>
      <w:divBdr>
        <w:top w:val="none" w:sz="0" w:space="0" w:color="auto"/>
        <w:left w:val="none" w:sz="0" w:space="0" w:color="auto"/>
        <w:bottom w:val="none" w:sz="0" w:space="0" w:color="auto"/>
        <w:right w:val="none" w:sz="0" w:space="0" w:color="auto"/>
      </w:divBdr>
    </w:div>
    <w:div w:id="692921250">
      <w:bodyDiv w:val="1"/>
      <w:marLeft w:val="0"/>
      <w:marRight w:val="0"/>
      <w:marTop w:val="0"/>
      <w:marBottom w:val="0"/>
      <w:divBdr>
        <w:top w:val="none" w:sz="0" w:space="0" w:color="auto"/>
        <w:left w:val="none" w:sz="0" w:space="0" w:color="auto"/>
        <w:bottom w:val="none" w:sz="0" w:space="0" w:color="auto"/>
        <w:right w:val="none" w:sz="0" w:space="0" w:color="auto"/>
      </w:divBdr>
    </w:div>
    <w:div w:id="1631477889">
      <w:bodyDiv w:val="1"/>
      <w:marLeft w:val="0"/>
      <w:marRight w:val="0"/>
      <w:marTop w:val="0"/>
      <w:marBottom w:val="0"/>
      <w:divBdr>
        <w:top w:val="none" w:sz="0" w:space="0" w:color="auto"/>
        <w:left w:val="none" w:sz="0" w:space="0" w:color="auto"/>
        <w:bottom w:val="none" w:sz="0" w:space="0" w:color="auto"/>
        <w:right w:val="none" w:sz="0" w:space="0" w:color="auto"/>
      </w:divBdr>
    </w:div>
    <w:div w:id="1671179994">
      <w:bodyDiv w:val="1"/>
      <w:marLeft w:val="0"/>
      <w:marRight w:val="0"/>
      <w:marTop w:val="0"/>
      <w:marBottom w:val="0"/>
      <w:divBdr>
        <w:top w:val="none" w:sz="0" w:space="0" w:color="auto"/>
        <w:left w:val="none" w:sz="0" w:space="0" w:color="auto"/>
        <w:bottom w:val="none" w:sz="0" w:space="0" w:color="auto"/>
        <w:right w:val="none" w:sz="0" w:space="0" w:color="auto"/>
      </w:divBdr>
    </w:div>
    <w:div w:id="17393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isk.research@aff.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407170d-51d3-4300-86b5-46709795e4a7" xsi:nil="true"/>
    <lcf76f155ced4ddcb4097134ff3c332f xmlns="a7de5a0c-838e-4fa2-b328-8d94eb1863f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46FF65C11D434B849394B55C1749B3" ma:contentTypeVersion="11" ma:contentTypeDescription="Create a new document." ma:contentTypeScope="" ma:versionID="2e93c427660f62ed1857611039e92307">
  <xsd:schema xmlns:xsd="http://www.w3.org/2001/XMLSchema" xmlns:xs="http://www.w3.org/2001/XMLSchema" xmlns:p="http://schemas.microsoft.com/office/2006/metadata/properties" xmlns:ns2="a7de5a0c-838e-4fa2-b328-8d94eb1863ff" xmlns:ns3="7407170d-51d3-4300-86b5-46709795e4a7" targetNamespace="http://schemas.microsoft.com/office/2006/metadata/properties" ma:root="true" ma:fieldsID="4e7785600457204d9fff10aa0470e169" ns2:_="" ns3:_="">
    <xsd:import namespace="a7de5a0c-838e-4fa2-b328-8d94eb1863ff"/>
    <xsd:import namespace="7407170d-51d3-4300-86b5-46709795e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e5a0c-838e-4fa2-b328-8d94eb186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170d-51d3-4300-86b5-46709795e4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2c5bf2-c0cd-4857-9401-0bc91054f31d}" ma:internalName="TaxCatchAll" ma:showField="CatchAllData" ma:web="7407170d-51d3-4300-86b5-46709795e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329AC6-E392-4979-B649-088CE1F85216}">
  <ds:schemaRefs>
    <ds:schemaRef ds:uri="http://schemas.openxmlformats.org/officeDocument/2006/bibliography"/>
  </ds:schemaRefs>
</ds:datastoreItem>
</file>

<file path=customXml/itemProps3.xml><?xml version="1.0" encoding="utf-8"?>
<ds:datastoreItem xmlns:ds="http://schemas.openxmlformats.org/officeDocument/2006/customXml" ds:itemID="{EFD5BD12-FF6D-4679-A232-DAD9BDA0FC1B}">
  <ds:schemaRefs>
    <ds:schemaRef ds:uri="http://schemas.microsoft.com/office/2006/metadata/properties"/>
    <ds:schemaRef ds:uri="http://schemas.microsoft.com/office/infopath/2007/PartnerControls"/>
    <ds:schemaRef ds:uri="7407170d-51d3-4300-86b5-46709795e4a7"/>
    <ds:schemaRef ds:uri="a7de5a0c-838e-4fa2-b328-8d94eb1863ff"/>
  </ds:schemaRefs>
</ds:datastoreItem>
</file>

<file path=customXml/itemProps4.xml><?xml version="1.0" encoding="utf-8"?>
<ds:datastoreItem xmlns:ds="http://schemas.openxmlformats.org/officeDocument/2006/customXml" ds:itemID="{C76B980A-7172-49C2-A7F3-902BBC561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e5a0c-838e-4fa2-b328-8d94eb1863ff"/>
    <ds:schemaRef ds:uri="7407170d-51d3-4300-86b5-46709795e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EC66C9-20CF-4BBF-9DCD-2318401628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1635</Words>
  <Characters>10678</Characters>
  <Application>Microsoft Office Word</Application>
  <DocSecurity>0</DocSecurity>
  <Lines>184</Lines>
  <Paragraphs>92</Paragraphs>
  <ScaleCrop>false</ScaleCrop>
  <HeadingPairs>
    <vt:vector size="2" baseType="variant">
      <vt:variant>
        <vt:lpstr>Title</vt:lpstr>
      </vt:variant>
      <vt:variant>
        <vt:i4>1</vt:i4>
      </vt:variant>
    </vt:vector>
  </HeadingPairs>
  <TitlesOfParts>
    <vt:vector size="1" baseType="lpstr">
      <vt:lpstr>Centre of Excellence for Biosecurity Risk Analysis - General Feedback</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of Excellence for Biosecurity Risk Analysis - General Feedback</dc:title>
  <dc:subject/>
  <cp:keywords>[SEC=OFFICIAL]</cp:keywords>
  <dc:description/>
  <cp:lastModifiedBy>MCKELL, Karen</cp:lastModifiedBy>
  <cp:revision>2</cp:revision>
  <cp:lastPrinted>2025-03-02T23:39:00Z</cp:lastPrinted>
  <dcterms:created xsi:type="dcterms:W3CDTF">2025-02-13T06:30:00Z</dcterms:created>
  <dcterms:modified xsi:type="dcterms:W3CDTF">2025-03-03T00:22:00Z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C497C80042C440F595035F4BC10E7D3D</vt:lpwstr>
  </property>
  <property fmtid="{D5CDD505-2E9C-101B-9397-08002B2CF9AE}" pid="9" name="PM_ProtectiveMarkingValue_Footer">
    <vt:lpwstr>OFFICIAL</vt:lpwstr>
  </property>
  <property fmtid="{D5CDD505-2E9C-101B-9397-08002B2CF9AE}" pid="10" name="PM_Originator_Hash_SHA1">
    <vt:lpwstr>89AA178AA5BE17FD93B0F4D11B751F0B9B7B6A78</vt:lpwstr>
  </property>
  <property fmtid="{D5CDD505-2E9C-101B-9397-08002B2CF9AE}" pid="11" name="PM_OriginationTimeStamp">
    <vt:lpwstr>2024-02-28T03:04:19Z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D8B4DECD3372AEFA37BC321E7D33843B</vt:lpwstr>
  </property>
  <property fmtid="{D5CDD505-2E9C-101B-9397-08002B2CF9AE}" pid="21" name="PM_Hash_Salt">
    <vt:lpwstr>CAD7278698613D78C206734C632B84C2</vt:lpwstr>
  </property>
  <property fmtid="{D5CDD505-2E9C-101B-9397-08002B2CF9AE}" pid="22" name="PM_Hash_SHA1">
    <vt:lpwstr>6B882C75589792C57A7AE7E58F4D6DEBBC6FACA7</vt:lpwstr>
  </property>
  <property fmtid="{D5CDD505-2E9C-101B-9397-08002B2CF9AE}" pid="23" name="PM_OriginatorUserAccountName_SHA256">
    <vt:lpwstr>73AC4EAD9CE44ABE0D3975CCC32C94FA28991B0DAEA075717C6B657D5C5BAB9F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v=2022.1;a=SHA256;h=635475C0FF654B844192AE50B78F8835AB006E5AA1F881C55CEA29CFD3E6F826</vt:lpwstr>
  </property>
  <property fmtid="{D5CDD505-2E9C-101B-9397-08002B2CF9AE}" pid="28" name="MSIP_Label_eb34d90b-fc41-464d-af60-f74d721d0790_SetDate">
    <vt:lpwstr>2024-02-28T03:04:19Z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45c6f22695514d02a2732fbd03cfddda</vt:lpwstr>
  </property>
  <property fmtid="{D5CDD505-2E9C-101B-9397-08002B2CF9AE}" pid="35" name="PMUuid">
    <vt:lpwstr>v=2022.2;d=gov.au;g=46DD6D7C-8107-577B-BC6E-F348953B2E44</vt:lpwstr>
  </property>
  <property fmtid="{D5CDD505-2E9C-101B-9397-08002B2CF9AE}" pid="36" name="ContentTypeId">
    <vt:lpwstr>0x0101009E46FF65C11D434B849394B55C1749B3</vt:lpwstr>
  </property>
  <property fmtid="{D5CDD505-2E9C-101B-9397-08002B2CF9AE}" pid="37" name="MediaServiceImageTags">
    <vt:lpwstr/>
  </property>
  <property fmtid="{D5CDD505-2E9C-101B-9397-08002B2CF9AE}" pid="38" name="ClassificationContentMarkingHeaderShapeIds">
    <vt:lpwstr>4c8f7662,b1f7828,5a13c0be</vt:lpwstr>
  </property>
  <property fmtid="{D5CDD505-2E9C-101B-9397-08002B2CF9AE}" pid="39" name="ClassificationContentMarkingHeaderFontProps">
    <vt:lpwstr>#ff0000,12,Calibri</vt:lpwstr>
  </property>
  <property fmtid="{D5CDD505-2E9C-101B-9397-08002B2CF9AE}" pid="40" name="ClassificationContentMarkingHeaderText">
    <vt:lpwstr>OFFICIAL</vt:lpwstr>
  </property>
  <property fmtid="{D5CDD505-2E9C-101B-9397-08002B2CF9AE}" pid="41" name="ClassificationContentMarkingFooterShapeIds">
    <vt:lpwstr>74c13f1e,64cbc889,2aa1e7a</vt:lpwstr>
  </property>
  <property fmtid="{D5CDD505-2E9C-101B-9397-08002B2CF9AE}" pid="42" name="ClassificationContentMarkingFooterFontProps">
    <vt:lpwstr>#ff0000,12,Calibri</vt:lpwstr>
  </property>
  <property fmtid="{D5CDD505-2E9C-101B-9397-08002B2CF9AE}" pid="43" name="ClassificationContentMarkingFooterText">
    <vt:lpwstr>OFFICIAL</vt:lpwstr>
  </property>
  <property fmtid="{D5CDD505-2E9C-101B-9397-08002B2CF9AE}" pid="44" name="MSIP_Label_933d8be6-3c40-4052-87a2-9c2adcba8759_Enabled">
    <vt:lpwstr>true</vt:lpwstr>
  </property>
  <property fmtid="{D5CDD505-2E9C-101B-9397-08002B2CF9AE}" pid="45" name="MSIP_Label_933d8be6-3c40-4052-87a2-9c2adcba8759_SetDate">
    <vt:lpwstr>2025-01-31T00:35:01Z</vt:lpwstr>
  </property>
  <property fmtid="{D5CDD505-2E9C-101B-9397-08002B2CF9AE}" pid="46" name="MSIP_Label_933d8be6-3c40-4052-87a2-9c2adcba8759_Method">
    <vt:lpwstr>Privileged</vt:lpwstr>
  </property>
  <property fmtid="{D5CDD505-2E9C-101B-9397-08002B2CF9AE}" pid="47" name="MSIP_Label_933d8be6-3c40-4052-87a2-9c2adcba8759_Name">
    <vt:lpwstr>OFFICIAL</vt:lpwstr>
  </property>
  <property fmtid="{D5CDD505-2E9C-101B-9397-08002B2CF9AE}" pid="48" name="MSIP_Label_933d8be6-3c40-4052-87a2-9c2adcba8759_SiteId">
    <vt:lpwstr>2be67eb7-400c-4b3f-a5a1-1258c0da0696</vt:lpwstr>
  </property>
  <property fmtid="{D5CDD505-2E9C-101B-9397-08002B2CF9AE}" pid="49" name="MSIP_Label_933d8be6-3c40-4052-87a2-9c2adcba8759_ActionId">
    <vt:lpwstr>119129c8-7c5a-44e0-b079-ab98252a104f</vt:lpwstr>
  </property>
  <property fmtid="{D5CDD505-2E9C-101B-9397-08002B2CF9AE}" pid="50" name="MSIP_Label_933d8be6-3c40-4052-87a2-9c2adcba8759_ContentBits">
    <vt:lpwstr>3</vt:lpwstr>
  </property>
</Properties>
</file>