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6D93" w14:textId="77777777" w:rsidR="00146699" w:rsidRDefault="00146699" w:rsidP="00146699">
      <w:pPr>
        <w:pStyle w:val="BodyText"/>
        <w:ind w:left="-851"/>
      </w:pPr>
      <w:r>
        <w:rPr>
          <w:noProof/>
        </w:rPr>
        <w:drawing>
          <wp:inline distT="0" distB="0" distL="0" distR="0" wp14:anchorId="588987DD" wp14:editId="3BDF5E10">
            <wp:extent cx="7027545" cy="1389313"/>
            <wp:effectExtent l="0" t="0" r="1905" b="1905"/>
            <wp:docPr id="167967707"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707" name="Picture 1" descr="Australian Government&#10;Community Grants Hub"/>
                    <pic:cNvPicPr/>
                  </pic:nvPicPr>
                  <pic:blipFill>
                    <a:blip r:embed="rId12"/>
                    <a:stretch>
                      <a:fillRect/>
                    </a:stretch>
                  </pic:blipFill>
                  <pic:spPr>
                    <a:xfrm>
                      <a:off x="0" y="0"/>
                      <a:ext cx="7109002" cy="1405417"/>
                    </a:xfrm>
                    <a:prstGeom prst="rect">
                      <a:avLst/>
                    </a:prstGeom>
                  </pic:spPr>
                </pic:pic>
              </a:graphicData>
            </a:graphic>
          </wp:inline>
        </w:drawing>
      </w:r>
    </w:p>
    <w:p w14:paraId="151CE1A4" w14:textId="198E9CDE" w:rsidR="00A92ECD" w:rsidRPr="00A92ECD" w:rsidRDefault="00613507" w:rsidP="00A56EC0">
      <w:pPr>
        <w:pStyle w:val="Heading1"/>
        <w:spacing w:line="500" w:lineRule="exact"/>
        <w:rPr>
          <w:rFonts w:asciiTheme="majorHAnsi" w:hAnsiTheme="majorHAnsi" w:cstheme="majorHAnsi"/>
        </w:rPr>
      </w:pPr>
      <w:r w:rsidRPr="00613507">
        <w:rPr>
          <w:rFonts w:asciiTheme="majorHAnsi" w:hAnsiTheme="majorHAnsi" w:cstheme="majorHAnsi"/>
        </w:rPr>
        <w:t>Continuing Professional Development for Legal Practitioners on Coercive Control</w:t>
      </w:r>
    </w:p>
    <w:p w14:paraId="1160723B" w14:textId="22A18501" w:rsidR="00A92ECD" w:rsidRPr="00F85F98" w:rsidRDefault="007721D8" w:rsidP="00A92ECD">
      <w:pPr>
        <w:numPr>
          <w:ilvl w:val="1"/>
          <w:numId w:val="0"/>
        </w:numPr>
        <w:pBdr>
          <w:bottom w:val="single" w:sz="4" w:space="5"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E97F633" w14:textId="27DA38D7" w:rsidR="00A92ECD" w:rsidRDefault="00A92ECD" w:rsidP="00A92ECD">
      <w:pPr>
        <w:spacing w:before="120" w:after="120"/>
        <w:rPr>
          <w:color w:val="auto"/>
        </w:rPr>
      </w:pPr>
      <w:r w:rsidRPr="00854ACD">
        <w:rPr>
          <w:color w:val="auto"/>
        </w:rPr>
        <w:t xml:space="preserve">The </w:t>
      </w:r>
      <w:r w:rsidR="007507D6">
        <w:rPr>
          <w:color w:val="auto"/>
        </w:rPr>
        <w:t>Community Grants Hub</w:t>
      </w:r>
      <w:r w:rsidRPr="00854ACD">
        <w:rPr>
          <w:color w:val="auto"/>
        </w:rPr>
        <w:t xml:space="preserve"> </w:t>
      </w:r>
      <w:r>
        <w:rPr>
          <w:color w:val="auto"/>
        </w:rPr>
        <w:t>(the department) has provided the following general f</w:t>
      </w:r>
      <w:r w:rsidRPr="00854ACD">
        <w:rPr>
          <w:color w:val="auto"/>
        </w:rPr>
        <w:t xml:space="preserve">eedback for applicants of the </w:t>
      </w:r>
      <w:r w:rsidR="007507D6" w:rsidRPr="007507D6">
        <w:rPr>
          <w:color w:val="auto"/>
        </w:rPr>
        <w:t>Justice Sector Education Program Continuing Professional Development for Legal Practitioners on Coercive Control</w:t>
      </w:r>
      <w:r w:rsidRPr="00854ACD">
        <w:rPr>
          <w:color w:val="auto"/>
        </w:rPr>
        <w:t xml:space="preserve"> grant opportunity.</w:t>
      </w:r>
    </w:p>
    <w:p w14:paraId="76CCC210" w14:textId="5DF1AE2E" w:rsidR="00A92ECD" w:rsidRPr="00B26492" w:rsidRDefault="00A92ECD" w:rsidP="00A92ECD">
      <w:pPr>
        <w:pStyle w:val="BodyText"/>
      </w:pPr>
      <w:r>
        <w:t>Assessment of applications was in accordance with the procedure detailed in the grant opportunity guidelines (the guidelines) and outlined in the selection process below.</w:t>
      </w:r>
    </w:p>
    <w:p w14:paraId="1312E72A" w14:textId="3D1E9B9B" w:rsidR="00B952F6" w:rsidRDefault="00A92ECD" w:rsidP="00222526">
      <w:pPr>
        <w:pStyle w:val="Heading2"/>
        <w:rPr>
          <w:rFonts w:asciiTheme="majorHAnsi" w:hAnsiTheme="majorHAnsi" w:cstheme="majorHAnsi"/>
        </w:rPr>
      </w:pPr>
      <w:r w:rsidRPr="00A92ECD">
        <w:rPr>
          <w:rFonts w:asciiTheme="majorHAnsi" w:hAnsiTheme="majorHAnsi" w:cstheme="majorHAnsi"/>
        </w:rPr>
        <w:t>Overview</w:t>
      </w:r>
    </w:p>
    <w:p w14:paraId="76935D51" w14:textId="1BB3F84D" w:rsidR="00A92ECD" w:rsidRDefault="00A92ECD" w:rsidP="007721D8">
      <w:pPr>
        <w:pStyle w:val="BodyText"/>
        <w:spacing w:before="40"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w:t>
      </w:r>
      <w:r w:rsidRPr="00613507">
        <w:rPr>
          <w:color w:val="auto"/>
        </w:rPr>
        <w:t xml:space="preserve">on </w:t>
      </w:r>
      <w:r w:rsidR="007507D6" w:rsidRPr="00613507">
        <w:rPr>
          <w:color w:val="auto"/>
        </w:rPr>
        <w:t>26 November 2024</w:t>
      </w:r>
      <w:r w:rsidRPr="00613507">
        <w:rPr>
          <w:color w:val="auto"/>
        </w:rPr>
        <w:t xml:space="preserve"> and</w:t>
      </w:r>
      <w:r w:rsidRPr="00854ACD">
        <w:rPr>
          <w:color w:val="auto"/>
        </w:rPr>
        <w:t xml:space="preserve"> closed on </w:t>
      </w:r>
      <w:r w:rsidR="007507D6" w:rsidRPr="00613507">
        <w:rPr>
          <w:color w:val="auto"/>
        </w:rPr>
        <w:t>15 January 2025</w:t>
      </w:r>
      <w:r w:rsidRPr="00613507">
        <w:rPr>
          <w:color w:val="auto"/>
        </w:rPr>
        <w:t>.</w:t>
      </w:r>
    </w:p>
    <w:p w14:paraId="238EAA35" w14:textId="77777777" w:rsidR="001A319E" w:rsidRPr="001A319E" w:rsidRDefault="001A319E" w:rsidP="007721D8">
      <w:pPr>
        <w:pStyle w:val="BodyText"/>
        <w:spacing w:before="40" w:after="120"/>
        <w:rPr>
          <w:color w:val="auto"/>
        </w:rPr>
      </w:pPr>
      <w:r w:rsidRPr="001A319E">
        <w:rPr>
          <w:color w:val="auto"/>
        </w:rPr>
        <w:t>This grant opportunity was announced as part of the funding commitments for the women’s safety</w:t>
      </w:r>
    </w:p>
    <w:p w14:paraId="3324793D" w14:textId="2CBA9198" w:rsidR="001A319E" w:rsidRPr="00FC299F" w:rsidRDefault="001A319E" w:rsidP="007721D8">
      <w:pPr>
        <w:pStyle w:val="BodyText"/>
        <w:spacing w:before="40" w:after="120"/>
        <w:rPr>
          <w:i/>
          <w:color w:val="auto"/>
        </w:rPr>
      </w:pPr>
      <w:r w:rsidRPr="001A319E">
        <w:rPr>
          <w:color w:val="auto"/>
        </w:rPr>
        <w:t>package in the 2022</w:t>
      </w:r>
      <w:r w:rsidR="007721D8">
        <w:rPr>
          <w:color w:val="auto"/>
        </w:rPr>
        <w:t>–</w:t>
      </w:r>
      <w:r w:rsidRPr="001A319E">
        <w:rPr>
          <w:color w:val="auto"/>
        </w:rPr>
        <w:t xml:space="preserve">23 Federal Budget, and will support the implementation of </w:t>
      </w:r>
      <w:r w:rsidRPr="00FC299F">
        <w:rPr>
          <w:i/>
          <w:color w:val="auto"/>
        </w:rPr>
        <w:t>the National Plan</w:t>
      </w:r>
    </w:p>
    <w:p w14:paraId="194BE5AA" w14:textId="4F94B2EC" w:rsidR="001A319E" w:rsidRDefault="001A319E" w:rsidP="007721D8">
      <w:pPr>
        <w:pStyle w:val="BodyText"/>
        <w:spacing w:before="40" w:after="120"/>
        <w:rPr>
          <w:color w:val="auto"/>
        </w:rPr>
      </w:pPr>
      <w:r w:rsidRPr="00FC299F">
        <w:rPr>
          <w:i/>
          <w:color w:val="auto"/>
        </w:rPr>
        <w:t>to End Violence against Women and Children 2022-2032</w:t>
      </w:r>
      <w:r w:rsidRPr="001A319E">
        <w:rPr>
          <w:color w:val="auto"/>
        </w:rPr>
        <w:t>.</w:t>
      </w:r>
    </w:p>
    <w:p w14:paraId="0FB66FB2" w14:textId="77777777" w:rsidR="001A319E" w:rsidRPr="001A319E" w:rsidRDefault="001A319E" w:rsidP="007721D8">
      <w:pPr>
        <w:pStyle w:val="BodyText"/>
        <w:spacing w:before="40" w:after="120"/>
        <w:rPr>
          <w:color w:val="auto"/>
        </w:rPr>
      </w:pPr>
      <w:r w:rsidRPr="001A319E">
        <w:rPr>
          <w:color w:val="auto"/>
        </w:rPr>
        <w:t>The objective of the grant opportunity is to build understanding and capability of legal practitioners</w:t>
      </w:r>
    </w:p>
    <w:p w14:paraId="64E7B755" w14:textId="77777777" w:rsidR="001A319E" w:rsidRPr="001A319E" w:rsidRDefault="001A319E" w:rsidP="007721D8">
      <w:pPr>
        <w:pStyle w:val="BodyText"/>
        <w:spacing w:before="40" w:after="120"/>
        <w:rPr>
          <w:color w:val="auto"/>
        </w:rPr>
      </w:pPr>
      <w:r w:rsidRPr="001A319E">
        <w:rPr>
          <w:color w:val="auto"/>
        </w:rPr>
        <w:t>around the fundamentals of family and domestic violence (FDV) and its underpinning dynamic of</w:t>
      </w:r>
    </w:p>
    <w:p w14:paraId="28713682" w14:textId="77777777" w:rsidR="001A319E" w:rsidRPr="001A319E" w:rsidRDefault="001A319E" w:rsidP="007721D8">
      <w:pPr>
        <w:pStyle w:val="BodyText"/>
        <w:spacing w:before="40" w:after="120"/>
        <w:rPr>
          <w:color w:val="auto"/>
        </w:rPr>
      </w:pPr>
      <w:r w:rsidRPr="001A319E">
        <w:rPr>
          <w:color w:val="auto"/>
        </w:rPr>
        <w:t>coercive control. This will include case studies on the experiences of First Nations peoples and</w:t>
      </w:r>
    </w:p>
    <w:p w14:paraId="1A44F205" w14:textId="69F02197" w:rsidR="001A319E" w:rsidRDefault="001A319E" w:rsidP="007721D8">
      <w:pPr>
        <w:pStyle w:val="BodyText"/>
        <w:spacing w:before="40" w:after="120"/>
        <w:rPr>
          <w:color w:val="auto"/>
        </w:rPr>
      </w:pPr>
      <w:r w:rsidRPr="001A319E">
        <w:rPr>
          <w:color w:val="auto"/>
        </w:rPr>
        <w:t>other vulnerable cohorts, and support engagement with victim-survivors and their families.</w:t>
      </w:r>
    </w:p>
    <w:p w14:paraId="620566A8" w14:textId="77777777" w:rsidR="001A319E" w:rsidRPr="001A319E" w:rsidRDefault="001A319E" w:rsidP="007721D8">
      <w:pPr>
        <w:pStyle w:val="BodyText"/>
        <w:spacing w:before="40" w:after="120"/>
        <w:rPr>
          <w:color w:val="auto"/>
        </w:rPr>
      </w:pPr>
      <w:r w:rsidRPr="001A319E">
        <w:rPr>
          <w:color w:val="auto"/>
        </w:rPr>
        <w:t>The intended outcomes of the grant opportunity are:</w:t>
      </w:r>
    </w:p>
    <w:p w14:paraId="40D73C8F" w14:textId="77777777" w:rsidR="001A319E" w:rsidRDefault="001A319E" w:rsidP="007721D8">
      <w:pPr>
        <w:pStyle w:val="BodyText"/>
        <w:numPr>
          <w:ilvl w:val="0"/>
          <w:numId w:val="8"/>
        </w:numPr>
        <w:spacing w:before="40" w:after="120"/>
        <w:ind w:left="714" w:hanging="357"/>
        <w:rPr>
          <w:color w:val="auto"/>
        </w:rPr>
      </w:pPr>
      <w:r w:rsidRPr="001A319E">
        <w:rPr>
          <w:color w:val="auto"/>
        </w:rPr>
        <w:t>development and delivery of a national online foundational e-Learning module for legal practitioners focused on identifying and responding to coercive control</w:t>
      </w:r>
    </w:p>
    <w:p w14:paraId="7570F696" w14:textId="58B8DAED" w:rsidR="001A319E" w:rsidRDefault="001A319E" w:rsidP="007721D8">
      <w:pPr>
        <w:pStyle w:val="BodyText"/>
        <w:numPr>
          <w:ilvl w:val="0"/>
          <w:numId w:val="8"/>
        </w:numPr>
        <w:spacing w:before="40" w:after="120"/>
        <w:ind w:left="714" w:hanging="357"/>
        <w:rPr>
          <w:color w:val="auto"/>
        </w:rPr>
      </w:pPr>
      <w:r w:rsidRPr="001A319E">
        <w:rPr>
          <w:color w:val="auto"/>
        </w:rPr>
        <w:t xml:space="preserve">for the training to embed </w:t>
      </w:r>
      <w:r w:rsidRPr="00FC299F">
        <w:rPr>
          <w:i/>
          <w:color w:val="auto"/>
        </w:rPr>
        <w:t>the National Principles to Address Coercive Control in Family and</w:t>
      </w:r>
      <w:r w:rsidRPr="001A319E">
        <w:rPr>
          <w:i/>
          <w:color w:val="auto"/>
        </w:rPr>
        <w:t xml:space="preserve"> </w:t>
      </w:r>
      <w:r w:rsidRPr="00FC299F">
        <w:rPr>
          <w:i/>
          <w:color w:val="auto"/>
        </w:rPr>
        <w:t>Domestic Violence</w:t>
      </w:r>
      <w:r w:rsidRPr="001A319E">
        <w:rPr>
          <w:color w:val="auto"/>
        </w:rPr>
        <w:t xml:space="preserve"> as a common national foundation for legal practitioners</w:t>
      </w:r>
    </w:p>
    <w:p w14:paraId="2C1279CA" w14:textId="6240B2B0" w:rsidR="00755DDC" w:rsidRPr="001A319E" w:rsidRDefault="001A319E" w:rsidP="007721D8">
      <w:pPr>
        <w:pStyle w:val="BodyText"/>
        <w:numPr>
          <w:ilvl w:val="0"/>
          <w:numId w:val="8"/>
        </w:numPr>
        <w:spacing w:before="40" w:after="120"/>
        <w:ind w:left="714" w:hanging="357"/>
        <w:rPr>
          <w:color w:val="auto"/>
        </w:rPr>
      </w:pPr>
      <w:r w:rsidRPr="001A319E">
        <w:rPr>
          <w:color w:val="auto"/>
        </w:rPr>
        <w:t>the training package is designed to count towards annual continuing professional development</w:t>
      </w:r>
      <w:r>
        <w:rPr>
          <w:color w:val="auto"/>
        </w:rPr>
        <w:t xml:space="preserve"> </w:t>
      </w:r>
      <w:r w:rsidRPr="001A319E">
        <w:rPr>
          <w:color w:val="auto"/>
        </w:rPr>
        <w:t>(CPD) for legal practitioners to incentivise uptake.</w:t>
      </w:r>
    </w:p>
    <w:p w14:paraId="51AF20E1" w14:textId="26850814" w:rsidR="00A92ECD" w:rsidRDefault="00A92ECD" w:rsidP="00A92ECD">
      <w:pPr>
        <w:pStyle w:val="Heading2"/>
        <w:rPr>
          <w:rFonts w:asciiTheme="majorHAnsi" w:hAnsiTheme="majorHAnsi" w:cstheme="majorHAnsi"/>
        </w:rPr>
      </w:pPr>
      <w:r>
        <w:rPr>
          <w:rFonts w:asciiTheme="majorHAnsi" w:hAnsiTheme="majorHAnsi" w:cstheme="majorHAnsi"/>
        </w:rPr>
        <w:t>Selection Process</w:t>
      </w:r>
    </w:p>
    <w:p w14:paraId="01AF615A" w14:textId="77777777" w:rsidR="00A92ECD" w:rsidRPr="00854ACD" w:rsidRDefault="00A92ECD" w:rsidP="00A92ECD">
      <w:pPr>
        <w:pStyle w:val="BodyText"/>
        <w:spacing w:after="120"/>
        <w:rPr>
          <w:color w:val="auto"/>
        </w:rPr>
      </w:pPr>
      <w:r>
        <w:t xml:space="preserve">The Community Grants Hub (the Hub) 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403670EB" w14:textId="04BA681F" w:rsidR="00A92ECD" w:rsidRDefault="00A92ECD" w:rsidP="00A92ECD">
      <w:pPr>
        <w:spacing w:before="120" w:after="120"/>
        <w:rPr>
          <w:color w:val="auto"/>
        </w:rPr>
      </w:pPr>
      <w:r>
        <w:rPr>
          <w:color w:val="auto"/>
        </w:rPr>
        <w:t xml:space="preserve">The department </w:t>
      </w:r>
      <w:r w:rsidRPr="00854ACD">
        <w:rPr>
          <w:color w:val="auto"/>
        </w:rPr>
        <w:t xml:space="preserve">assessed and considered </w:t>
      </w:r>
      <w:r w:rsidR="00613507" w:rsidRPr="00FC299F">
        <w:rPr>
          <w:color w:val="auto"/>
        </w:rPr>
        <w:t xml:space="preserve">the </w:t>
      </w:r>
      <w:r w:rsidRPr="00FC299F">
        <w:rPr>
          <w:color w:val="auto"/>
        </w:rPr>
        <w:t>eligible and compliant application</w:t>
      </w:r>
      <w:r w:rsidRPr="00854ACD">
        <w:rPr>
          <w:color w:val="auto"/>
        </w:rPr>
        <w:t xml:space="preserve"> </w:t>
      </w:r>
      <w:r w:rsidRPr="00613507">
        <w:rPr>
          <w:color w:val="auto"/>
        </w:rPr>
        <w:t>through a Targeted</w:t>
      </w:r>
      <w:r w:rsidR="00613507" w:rsidRPr="00613507">
        <w:rPr>
          <w:color w:val="auto"/>
        </w:rPr>
        <w:t xml:space="preserve"> Competitive</w:t>
      </w:r>
      <w:r w:rsidRPr="00613507">
        <w:rPr>
          <w:color w:val="auto"/>
        </w:rPr>
        <w:t xml:space="preserve"> grant process.</w:t>
      </w:r>
    </w:p>
    <w:p w14:paraId="0396BC32" w14:textId="7E3928FA" w:rsidR="00A92ECD" w:rsidRDefault="00A92ECD" w:rsidP="007721D8">
      <w:pPr>
        <w:spacing w:before="40" w:after="120"/>
        <w:rPr>
          <w:color w:val="auto"/>
        </w:rPr>
      </w:pPr>
      <w:r>
        <w:rPr>
          <w:color w:val="auto"/>
        </w:rPr>
        <w:lastRenderedPageBreak/>
        <w:t>The selection advisory p</w:t>
      </w:r>
      <w:r w:rsidRPr="00854ACD">
        <w:rPr>
          <w:color w:val="auto"/>
        </w:rPr>
        <w:t>anel</w:t>
      </w:r>
      <w:r>
        <w:rPr>
          <w:color w:val="auto"/>
        </w:rPr>
        <w:t xml:space="preserve"> (panel)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w:t>
      </w:r>
      <w:r w:rsidR="00613507">
        <w:rPr>
          <w:color w:val="auto"/>
        </w:rPr>
        <w:t xml:space="preserve"> the</w:t>
      </w:r>
      <w:r w:rsidRPr="00854ACD">
        <w:rPr>
          <w:color w:val="auto"/>
        </w:rPr>
        <w:t xml:space="preserve"> application</w:t>
      </w:r>
      <w:r>
        <w:rPr>
          <w:color w:val="auto"/>
        </w:rPr>
        <w:t xml:space="preserve"> </w:t>
      </w:r>
      <w:r w:rsidRPr="00E86AD5">
        <w:t xml:space="preserve">and provided advice to inform the funding recommendations to the </w:t>
      </w:r>
      <w:r>
        <w:t xml:space="preserve">Financial </w:t>
      </w:r>
      <w:r w:rsidRPr="00E86AD5">
        <w:t>Delegate.</w:t>
      </w:r>
    </w:p>
    <w:p w14:paraId="662401D6" w14:textId="77777777" w:rsidR="000C7C00" w:rsidRPr="000C7C00" w:rsidRDefault="000C7C00" w:rsidP="007721D8">
      <w:pPr>
        <w:pStyle w:val="BodyText"/>
        <w:spacing w:before="40" w:after="120"/>
        <w:rPr>
          <w:color w:val="auto"/>
        </w:rPr>
      </w:pPr>
      <w:r w:rsidRPr="000C7C00">
        <w:rPr>
          <w:color w:val="auto"/>
        </w:rPr>
        <w:t>The panel’s consideration of assessed applications was, based on:</w:t>
      </w:r>
    </w:p>
    <w:p w14:paraId="0E6761FC" w14:textId="77777777" w:rsidR="000C7C00" w:rsidRPr="00FC299F" w:rsidRDefault="000C7C00" w:rsidP="007721D8">
      <w:pPr>
        <w:pStyle w:val="BodyText"/>
        <w:numPr>
          <w:ilvl w:val="0"/>
          <w:numId w:val="7"/>
        </w:numPr>
        <w:spacing w:before="40" w:after="120"/>
        <w:rPr>
          <w:color w:val="auto"/>
        </w:rPr>
      </w:pPr>
      <w:r w:rsidRPr="00FC299F">
        <w:rPr>
          <w:color w:val="auto"/>
        </w:rPr>
        <w:t>Meeting the compliance requirements outlined in the guidelines</w:t>
      </w:r>
    </w:p>
    <w:p w14:paraId="2F26C1F6" w14:textId="77777777" w:rsidR="000C7C00" w:rsidRPr="00FC299F" w:rsidRDefault="000C7C00" w:rsidP="007721D8">
      <w:pPr>
        <w:pStyle w:val="BodyText"/>
        <w:numPr>
          <w:ilvl w:val="0"/>
          <w:numId w:val="7"/>
        </w:numPr>
        <w:spacing w:before="40" w:after="120"/>
        <w:rPr>
          <w:color w:val="auto"/>
        </w:rPr>
      </w:pPr>
      <w:r w:rsidRPr="00FC299F">
        <w:rPr>
          <w:color w:val="auto"/>
        </w:rPr>
        <w:t>Meeting the eligibility requirements outline in the guidelines</w:t>
      </w:r>
    </w:p>
    <w:p w14:paraId="7CEBC3CB" w14:textId="77777777" w:rsidR="000C7C00" w:rsidRPr="00FC299F" w:rsidRDefault="000C7C00" w:rsidP="007721D8">
      <w:pPr>
        <w:pStyle w:val="BodyText"/>
        <w:numPr>
          <w:ilvl w:val="0"/>
          <w:numId w:val="7"/>
        </w:numPr>
        <w:spacing w:before="40" w:after="120"/>
        <w:rPr>
          <w:color w:val="auto"/>
        </w:rPr>
      </w:pPr>
      <w:r w:rsidRPr="00FC299F">
        <w:rPr>
          <w:color w:val="auto"/>
        </w:rPr>
        <w:t>how well the responses met the assessment criteria</w:t>
      </w:r>
    </w:p>
    <w:p w14:paraId="0CF7B583" w14:textId="54BA2025" w:rsidR="000C7C00" w:rsidRPr="00FC299F" w:rsidRDefault="000C7C00" w:rsidP="007721D8">
      <w:pPr>
        <w:pStyle w:val="BodyText"/>
        <w:numPr>
          <w:ilvl w:val="0"/>
          <w:numId w:val="7"/>
        </w:numPr>
        <w:spacing w:before="40" w:after="120"/>
        <w:rPr>
          <w:color w:val="auto"/>
        </w:rPr>
      </w:pPr>
      <w:r w:rsidRPr="00FC299F">
        <w:rPr>
          <w:color w:val="auto"/>
        </w:rPr>
        <w:t>the provision and appropriateness of the requested attachments</w:t>
      </w:r>
    </w:p>
    <w:p w14:paraId="15FB0C2E" w14:textId="77777777" w:rsidR="000C7C00" w:rsidRPr="00FC299F" w:rsidRDefault="000C7C00" w:rsidP="007721D8">
      <w:pPr>
        <w:pStyle w:val="BodyText"/>
        <w:numPr>
          <w:ilvl w:val="0"/>
          <w:numId w:val="7"/>
        </w:numPr>
        <w:spacing w:before="40" w:after="120"/>
        <w:rPr>
          <w:color w:val="auto"/>
        </w:rPr>
      </w:pPr>
      <w:r w:rsidRPr="00FC299F">
        <w:rPr>
          <w:color w:val="auto"/>
        </w:rPr>
        <w:t>Whether the project demonstrated value with relevant money</w:t>
      </w:r>
    </w:p>
    <w:p w14:paraId="2BCCB81B" w14:textId="1D9102F0" w:rsidR="000C7C00" w:rsidRPr="00FC299F" w:rsidRDefault="000C7C00" w:rsidP="007721D8">
      <w:pPr>
        <w:pStyle w:val="BodyText"/>
        <w:numPr>
          <w:ilvl w:val="0"/>
          <w:numId w:val="7"/>
        </w:numPr>
        <w:spacing w:before="40" w:after="120"/>
        <w:rPr>
          <w:color w:val="auto"/>
        </w:rPr>
      </w:pPr>
      <w:r w:rsidRPr="00FC299F">
        <w:rPr>
          <w:color w:val="auto"/>
        </w:rPr>
        <w:t>identified risks and the proposed mitigation strategies for the department and the Commonwealth</w:t>
      </w:r>
      <w:r w:rsidR="007721D8">
        <w:rPr>
          <w:color w:val="auto"/>
        </w:rPr>
        <w:t>.</w:t>
      </w:r>
    </w:p>
    <w:p w14:paraId="2BD2B93F" w14:textId="0DA5C6EA" w:rsidR="00A92ECD" w:rsidRPr="00817C12" w:rsidRDefault="00A92ECD" w:rsidP="00A92ECD">
      <w:pPr>
        <w:pStyle w:val="Heading2"/>
        <w:rPr>
          <w:color w:val="C00000"/>
          <w:sz w:val="28"/>
          <w:szCs w:val="28"/>
        </w:rPr>
      </w:pPr>
      <w:r w:rsidRPr="00A92ECD">
        <w:rPr>
          <w:rFonts w:asciiTheme="majorHAnsi" w:hAnsiTheme="majorHAnsi" w:cstheme="majorHAnsi"/>
        </w:rPr>
        <w:t>Selection Results</w:t>
      </w:r>
    </w:p>
    <w:p w14:paraId="4E197D67" w14:textId="0A8D1FF5" w:rsidR="00A92ECD" w:rsidRPr="00942976" w:rsidRDefault="00A92ECD" w:rsidP="00A92ECD">
      <w:pPr>
        <w:pStyle w:val="BodyText"/>
        <w:rPr>
          <w:color w:val="auto"/>
        </w:rPr>
      </w:pPr>
      <w:r w:rsidRPr="00FC299F">
        <w:rPr>
          <w:color w:val="auto"/>
        </w:rPr>
        <w:t>The preferred applicant demonstrated their ability to meet the grant requirements outlined in the guidelines based on the strength of their responses to the assessment criteria.</w:t>
      </w:r>
    </w:p>
    <w:p w14:paraId="42ECB840" w14:textId="4CD1D5D0" w:rsidR="00A92ECD" w:rsidRDefault="00A92ECD" w:rsidP="00A92ECD">
      <w:pPr>
        <w:pStyle w:val="BodyText"/>
      </w:pPr>
      <w:r w:rsidRPr="00613507">
        <w:rPr>
          <w:rStyle w:val="ui-provider"/>
          <w:color w:val="auto"/>
        </w:rPr>
        <w:t>The department</w:t>
      </w:r>
      <w:r w:rsidRPr="005B1528">
        <w:rPr>
          <w:rStyle w:val="ui-provider"/>
          <w:color w:val="auto"/>
        </w:rPr>
        <w:t xml:space="preserve"> </w:t>
      </w:r>
      <w:r>
        <w:rPr>
          <w:rStyle w:val="ui-provider"/>
        </w:rPr>
        <w:t>notified</w:t>
      </w:r>
      <w:r w:rsidR="00613507">
        <w:rPr>
          <w:rStyle w:val="ui-provider"/>
        </w:rPr>
        <w:t xml:space="preserve"> the</w:t>
      </w:r>
      <w:r>
        <w:rPr>
          <w:rStyle w:val="ui-provider"/>
        </w:rPr>
        <w:t xml:space="preserve"> applicant of the outcome in writing</w:t>
      </w:r>
      <w:r w:rsidR="00613507">
        <w:rPr>
          <w:rStyle w:val="ui-provider"/>
        </w:rPr>
        <w:t>.</w:t>
      </w:r>
    </w:p>
    <w:p w14:paraId="0E65554E" w14:textId="77777777" w:rsidR="00A92ECD" w:rsidRDefault="00A92ECD" w:rsidP="00A92ECD">
      <w:pPr>
        <w:pStyle w:val="BodyText"/>
      </w:pPr>
      <w:r>
        <w:t>This feedback is provided to assist grant applicants to understand what comprised a strong application and what was quality responses to the assessment criteria.</w:t>
      </w:r>
    </w:p>
    <w:p w14:paraId="50F85618" w14:textId="77777777" w:rsidR="00A92ECD" w:rsidRPr="00A92ECD" w:rsidRDefault="00A92ECD" w:rsidP="00A92ECD">
      <w:pPr>
        <w:pStyle w:val="Heading2"/>
        <w:rPr>
          <w:rFonts w:asciiTheme="majorHAnsi" w:hAnsiTheme="majorHAnsi" w:cstheme="majorHAnsi"/>
        </w:rPr>
      </w:pPr>
      <w:r w:rsidRPr="00A92ECD">
        <w:rPr>
          <w:rFonts w:asciiTheme="majorHAnsi" w:hAnsiTheme="majorHAnsi" w:cstheme="majorHAnsi"/>
        </w:rPr>
        <w:t>Criterion 1</w:t>
      </w:r>
    </w:p>
    <w:p w14:paraId="620BB5E0" w14:textId="3D9921D2" w:rsidR="00A92ECD" w:rsidRPr="00613507" w:rsidRDefault="007507D6" w:rsidP="00A92ECD">
      <w:pPr>
        <w:pStyle w:val="Heading3"/>
        <w:spacing w:before="240"/>
        <w:rPr>
          <w:rFonts w:asciiTheme="majorHAnsi" w:hAnsiTheme="majorHAnsi" w:cstheme="majorHAnsi"/>
        </w:rPr>
      </w:pPr>
      <w:r w:rsidRPr="00613507">
        <w:rPr>
          <w:rFonts w:asciiTheme="majorHAnsi" w:hAnsiTheme="majorHAnsi" w:cstheme="majorHAnsi"/>
          <w:b/>
        </w:rPr>
        <w:t>Funding sought relates to program objectives and outcomes</w:t>
      </w:r>
    </w:p>
    <w:p w14:paraId="283DAD0C" w14:textId="39D6403C" w:rsidR="007507D6" w:rsidRPr="00613507" w:rsidRDefault="007507D6" w:rsidP="007721D8">
      <w:pPr>
        <w:pStyle w:val="BodyText"/>
        <w:spacing w:before="40" w:after="120"/>
      </w:pPr>
      <w:r w:rsidRPr="00613507">
        <w:t xml:space="preserve">When addressing the criterion applicants </w:t>
      </w:r>
      <w:r w:rsidR="00C148C7" w:rsidRPr="00613507">
        <w:t>identified</w:t>
      </w:r>
      <w:r w:rsidRPr="00613507">
        <w:t>:</w:t>
      </w:r>
    </w:p>
    <w:p w14:paraId="764D4670" w14:textId="08EA2538" w:rsidR="00A92ECD" w:rsidRPr="00613507" w:rsidRDefault="007507D6" w:rsidP="007721D8">
      <w:pPr>
        <w:pStyle w:val="BodyText"/>
        <w:numPr>
          <w:ilvl w:val="0"/>
          <w:numId w:val="6"/>
        </w:numPr>
        <w:spacing w:before="40" w:after="120"/>
      </w:pPr>
      <w:r w:rsidRPr="00613507">
        <w:t>their planned grant activity</w:t>
      </w:r>
      <w:r w:rsidR="00A0432C" w:rsidRPr="00613507">
        <w:t xml:space="preserve"> </w:t>
      </w:r>
      <w:r w:rsidRPr="00613507">
        <w:t xml:space="preserve">built </w:t>
      </w:r>
      <w:r w:rsidR="00A0432C" w:rsidRPr="00613507">
        <w:t xml:space="preserve">the </w:t>
      </w:r>
      <w:r w:rsidRPr="00613507">
        <w:t>understanding and capability of legal practitioners, around FDV and its underpinning dynamic of coercive control, including case studies on the experiences of First Nations peoples and other vulnerable cohorts, and supported engagement with victim-survivors and their families</w:t>
      </w:r>
    </w:p>
    <w:p w14:paraId="04AD1CA9" w14:textId="3B2070FB" w:rsidR="007507D6" w:rsidRPr="00613507" w:rsidRDefault="00A0432C" w:rsidP="007721D8">
      <w:pPr>
        <w:pStyle w:val="BodyText"/>
        <w:numPr>
          <w:ilvl w:val="0"/>
          <w:numId w:val="6"/>
        </w:numPr>
        <w:spacing w:before="40" w:after="120"/>
      </w:pPr>
      <w:r w:rsidRPr="00613507">
        <w:t>the delivery of</w:t>
      </w:r>
      <w:r w:rsidR="007507D6" w:rsidRPr="00613507">
        <w:t xml:space="preserve"> the program, including how </w:t>
      </w:r>
      <w:r w:rsidRPr="00613507">
        <w:t>they</w:t>
      </w:r>
      <w:r w:rsidR="007507D6" w:rsidRPr="00613507">
        <w:t xml:space="preserve"> developed, implemented, promoted and reviewed</w:t>
      </w:r>
      <w:r w:rsidRPr="00613507">
        <w:t xml:space="preserve"> it</w:t>
      </w:r>
    </w:p>
    <w:p w14:paraId="1387332F" w14:textId="1644E0E5" w:rsidR="007507D6" w:rsidRPr="00613507" w:rsidRDefault="00A0432C" w:rsidP="007721D8">
      <w:pPr>
        <w:pStyle w:val="BodyText"/>
        <w:numPr>
          <w:ilvl w:val="0"/>
          <w:numId w:val="6"/>
        </w:numPr>
        <w:spacing w:before="40" w:after="120"/>
      </w:pPr>
      <w:r w:rsidRPr="00613507">
        <w:t>how they evaluated</w:t>
      </w:r>
      <w:r w:rsidR="007507D6" w:rsidRPr="00613507">
        <w:t xml:space="preserve"> the impact of the training package on legal practitioners</w:t>
      </w:r>
    </w:p>
    <w:p w14:paraId="6CF59F9C" w14:textId="5B715F26" w:rsidR="007507D6" w:rsidRPr="00613507" w:rsidRDefault="00A0432C" w:rsidP="007721D8">
      <w:pPr>
        <w:pStyle w:val="BodyText"/>
        <w:numPr>
          <w:ilvl w:val="0"/>
          <w:numId w:val="6"/>
        </w:numPr>
        <w:spacing w:before="40" w:after="120"/>
      </w:pPr>
      <w:r w:rsidRPr="00613507">
        <w:t xml:space="preserve">their </w:t>
      </w:r>
      <w:r w:rsidR="007507D6" w:rsidRPr="00613507">
        <w:t xml:space="preserve">key stakeholders, and how </w:t>
      </w:r>
      <w:r w:rsidRPr="00613507">
        <w:t xml:space="preserve">their </w:t>
      </w:r>
      <w:r w:rsidR="007507D6" w:rsidRPr="00613507">
        <w:t>approach target</w:t>
      </w:r>
      <w:r w:rsidRPr="00613507">
        <w:t>ed</w:t>
      </w:r>
      <w:r w:rsidR="007507D6" w:rsidRPr="00613507">
        <w:t>, support</w:t>
      </w:r>
      <w:r w:rsidRPr="00613507">
        <w:t>ed</w:t>
      </w:r>
      <w:r w:rsidR="007507D6" w:rsidRPr="00613507">
        <w:t xml:space="preserve"> and benefit</w:t>
      </w:r>
      <w:r w:rsidRPr="00613507">
        <w:t>ed</w:t>
      </w:r>
      <w:r w:rsidR="007507D6" w:rsidRPr="00613507">
        <w:t xml:space="preserve"> legal practitioners and their clients</w:t>
      </w:r>
    </w:p>
    <w:p w14:paraId="238FEF3A" w14:textId="2654A783" w:rsidR="007507D6" w:rsidRPr="00613507" w:rsidRDefault="00A0432C" w:rsidP="007721D8">
      <w:pPr>
        <w:pStyle w:val="BodyText"/>
        <w:numPr>
          <w:ilvl w:val="0"/>
          <w:numId w:val="6"/>
        </w:numPr>
        <w:spacing w:before="40" w:after="120"/>
      </w:pPr>
      <w:r w:rsidRPr="00613507">
        <w:t xml:space="preserve">how they </w:t>
      </w:r>
      <w:r w:rsidR="007507D6" w:rsidRPr="00613507">
        <w:t>provide</w:t>
      </w:r>
      <w:r w:rsidRPr="00613507">
        <w:t>d</w:t>
      </w:r>
      <w:r w:rsidR="007507D6" w:rsidRPr="00613507">
        <w:t xml:space="preserve"> information about </w:t>
      </w:r>
      <w:r w:rsidRPr="00613507">
        <w:t>their</w:t>
      </w:r>
      <w:r w:rsidR="007507D6" w:rsidRPr="00613507">
        <w:t xml:space="preserve"> methodology for engaging collaboratively with the legal and FDV sectors to ensure the training program is fit-for-purpose, is safe and trauma informed and incorporates best practice approaches</w:t>
      </w:r>
    </w:p>
    <w:p w14:paraId="52D05C8F" w14:textId="126B34C0" w:rsidR="007507D6" w:rsidRPr="00613507" w:rsidRDefault="00A0432C" w:rsidP="007721D8">
      <w:pPr>
        <w:pStyle w:val="BodyText"/>
        <w:numPr>
          <w:ilvl w:val="0"/>
          <w:numId w:val="6"/>
        </w:numPr>
        <w:spacing w:before="40" w:after="120"/>
      </w:pPr>
      <w:r w:rsidRPr="00613507">
        <w:t>how their</w:t>
      </w:r>
      <w:r w:rsidR="007507D6" w:rsidRPr="00613507">
        <w:t xml:space="preserve"> approach to program delivery represent</w:t>
      </w:r>
      <w:r w:rsidRPr="00613507">
        <w:t>ed</w:t>
      </w:r>
      <w:r w:rsidR="007507D6" w:rsidRPr="00613507">
        <w:t xml:space="preserve"> value for money.</w:t>
      </w:r>
    </w:p>
    <w:p w14:paraId="0D941E64" w14:textId="77777777" w:rsidR="00A92ECD" w:rsidRPr="00A92ECD" w:rsidRDefault="00A92ECD" w:rsidP="00A92ECD">
      <w:pPr>
        <w:pStyle w:val="Heading4"/>
        <w:rPr>
          <w:rFonts w:asciiTheme="majorHAnsi" w:hAnsiTheme="majorHAnsi" w:cstheme="majorHAnsi"/>
        </w:rPr>
      </w:pPr>
      <w:r w:rsidRPr="00A92ECD">
        <w:rPr>
          <w:rFonts w:asciiTheme="majorHAnsi" w:hAnsiTheme="majorHAnsi" w:cstheme="majorHAnsi"/>
        </w:rPr>
        <w:t>Strong applications:</w:t>
      </w:r>
    </w:p>
    <w:p w14:paraId="2D3E410C" w14:textId="08AEBDB3" w:rsidR="00AE4550" w:rsidRPr="00FC299F" w:rsidRDefault="00FC299F" w:rsidP="007721D8">
      <w:pPr>
        <w:pStyle w:val="BodyText"/>
        <w:numPr>
          <w:ilvl w:val="0"/>
          <w:numId w:val="6"/>
        </w:numPr>
        <w:spacing w:before="40" w:after="120"/>
        <w:ind w:left="714" w:hanging="357"/>
      </w:pPr>
      <w:r>
        <w:t>t</w:t>
      </w:r>
      <w:r w:rsidR="00AE4550" w:rsidRPr="00FC299F">
        <w:t>he applicant submitted a consortium approach</w:t>
      </w:r>
      <w:r w:rsidR="00871D99" w:rsidRPr="00FC299F">
        <w:t>,</w:t>
      </w:r>
      <w:r w:rsidR="00AE4550" w:rsidRPr="00FC299F">
        <w:t xml:space="preserve"> consisting of </w:t>
      </w:r>
      <w:r w:rsidR="007721D8">
        <w:t>3</w:t>
      </w:r>
      <w:r w:rsidR="00AE4550" w:rsidRPr="00FC299F">
        <w:t xml:space="preserve"> significant legal assistance peak bodies</w:t>
      </w:r>
      <w:r w:rsidR="00871D99" w:rsidRPr="00FC299F">
        <w:t>, to developing and delivering the training.</w:t>
      </w:r>
      <w:r w:rsidR="00AE4550" w:rsidRPr="00FC299F">
        <w:t xml:space="preserve"> This presented value for money as it utilises existing structures, contacts, expertise, e-Learning infrastructures and adaptation of existing resources developed by consortium partners on family violence. The applicant also proposed developing a governance committee and reference group of subject matter</w:t>
      </w:r>
      <w:r w:rsidR="00AE4550">
        <w:t xml:space="preserve"> experts to ensure a collaborative approach to design, development and promotion of the training.</w:t>
      </w:r>
    </w:p>
    <w:p w14:paraId="177A5DED" w14:textId="76517120" w:rsidR="00A92ECD" w:rsidRPr="00A92ECD" w:rsidRDefault="00A92ECD" w:rsidP="00A92ECD">
      <w:pPr>
        <w:pStyle w:val="Heading2"/>
        <w:rPr>
          <w:rFonts w:asciiTheme="majorHAnsi" w:hAnsiTheme="majorHAnsi" w:cstheme="majorHAnsi"/>
        </w:rPr>
      </w:pPr>
      <w:r w:rsidRPr="00A92ECD">
        <w:rPr>
          <w:rFonts w:asciiTheme="majorHAnsi" w:hAnsiTheme="majorHAnsi" w:cstheme="majorHAnsi"/>
        </w:rPr>
        <w:lastRenderedPageBreak/>
        <w:t xml:space="preserve">Criterion </w:t>
      </w:r>
      <w:r>
        <w:rPr>
          <w:rFonts w:asciiTheme="majorHAnsi" w:hAnsiTheme="majorHAnsi" w:cstheme="majorHAnsi"/>
        </w:rPr>
        <w:t>2</w:t>
      </w:r>
    </w:p>
    <w:p w14:paraId="4C71F855" w14:textId="257FC031" w:rsidR="00A92ECD" w:rsidRPr="00CF1F01" w:rsidRDefault="007507D6" w:rsidP="00A92ECD">
      <w:pPr>
        <w:pStyle w:val="Heading3"/>
        <w:spacing w:before="240"/>
        <w:rPr>
          <w:rFonts w:asciiTheme="majorHAnsi" w:hAnsiTheme="majorHAnsi" w:cstheme="majorHAnsi"/>
        </w:rPr>
      </w:pPr>
      <w:r w:rsidRPr="00CF1F01">
        <w:rPr>
          <w:rFonts w:asciiTheme="majorHAnsi" w:hAnsiTheme="majorHAnsi" w:cstheme="majorHAnsi"/>
          <w:b/>
        </w:rPr>
        <w:t>Government policy</w:t>
      </w:r>
    </w:p>
    <w:p w14:paraId="5211A2AB" w14:textId="099A5576" w:rsidR="00C148C7" w:rsidRPr="00CF1F01" w:rsidRDefault="00C148C7" w:rsidP="007721D8">
      <w:pPr>
        <w:pStyle w:val="BodyText"/>
        <w:spacing w:before="40" w:after="120"/>
      </w:pPr>
      <w:r w:rsidRPr="00CF1F01">
        <w:t>When addressing the criterion applicants identified:</w:t>
      </w:r>
    </w:p>
    <w:p w14:paraId="4B50A74D" w14:textId="6CAF59FC" w:rsidR="00A92ECD" w:rsidRPr="00CF1F01" w:rsidRDefault="007507D6" w:rsidP="007721D8">
      <w:pPr>
        <w:pStyle w:val="BodyText"/>
        <w:numPr>
          <w:ilvl w:val="0"/>
          <w:numId w:val="6"/>
        </w:numPr>
        <w:spacing w:before="40" w:after="120"/>
      </w:pPr>
      <w:r w:rsidRPr="00CF1F01">
        <w:t>how the grant activity support</w:t>
      </w:r>
      <w:r w:rsidR="00C148C7" w:rsidRPr="00CF1F01">
        <w:t>ed</w:t>
      </w:r>
      <w:r w:rsidRPr="00CF1F01">
        <w:t xml:space="preserve"> the efficient and effective operation of the justice system</w:t>
      </w:r>
    </w:p>
    <w:p w14:paraId="1C04EAD1" w14:textId="3C0E7AE9" w:rsidR="007507D6" w:rsidRPr="00CF1F01" w:rsidRDefault="007507D6" w:rsidP="007721D8">
      <w:pPr>
        <w:pStyle w:val="BodyText"/>
        <w:numPr>
          <w:ilvl w:val="0"/>
          <w:numId w:val="6"/>
        </w:numPr>
        <w:spacing w:before="40" w:after="120"/>
      </w:pPr>
      <w:r w:rsidRPr="00CF1F01">
        <w:t>how the grant activity support</w:t>
      </w:r>
      <w:r w:rsidR="00C148C7" w:rsidRPr="00CF1F01">
        <w:t>ed</w:t>
      </w:r>
      <w:r w:rsidRPr="00CF1F01">
        <w:t xml:space="preserve"> the implementation of the National Plan to End Violence against Women and Children 2022-2032</w:t>
      </w:r>
    </w:p>
    <w:p w14:paraId="282DEC19" w14:textId="7491008D" w:rsidR="007507D6" w:rsidRPr="00CF1F01" w:rsidRDefault="007507D6" w:rsidP="007721D8">
      <w:pPr>
        <w:pStyle w:val="BodyText"/>
        <w:numPr>
          <w:ilvl w:val="0"/>
          <w:numId w:val="6"/>
        </w:numPr>
        <w:spacing w:before="40" w:after="120"/>
      </w:pPr>
      <w:r w:rsidRPr="00CF1F01">
        <w:t xml:space="preserve">how the grant activity </w:t>
      </w:r>
      <w:r w:rsidR="00C148C7" w:rsidRPr="00CF1F01">
        <w:t>e</w:t>
      </w:r>
      <w:r w:rsidRPr="00CF1F01">
        <w:t>mbe</w:t>
      </w:r>
      <w:r w:rsidR="00C148C7" w:rsidRPr="00CF1F01">
        <w:t>d</w:t>
      </w:r>
      <w:r w:rsidRPr="00CF1F01">
        <w:t>d</w:t>
      </w:r>
      <w:r w:rsidR="00C148C7" w:rsidRPr="00CF1F01">
        <w:t>ed</w:t>
      </w:r>
      <w:r w:rsidRPr="00CF1F01">
        <w:t xml:space="preserve"> the National Principles.</w:t>
      </w:r>
    </w:p>
    <w:p w14:paraId="702F0751" w14:textId="77777777" w:rsidR="00A92ECD" w:rsidRPr="00A92ECD" w:rsidRDefault="00A92ECD" w:rsidP="00A92ECD">
      <w:pPr>
        <w:pStyle w:val="Heading4"/>
        <w:rPr>
          <w:rFonts w:asciiTheme="majorHAnsi" w:hAnsiTheme="majorHAnsi" w:cstheme="majorHAnsi"/>
        </w:rPr>
      </w:pPr>
      <w:r w:rsidRPr="00A92ECD">
        <w:rPr>
          <w:rFonts w:asciiTheme="majorHAnsi" w:hAnsiTheme="majorHAnsi" w:cstheme="majorHAnsi"/>
        </w:rPr>
        <w:t>Strong applications:</w:t>
      </w:r>
    </w:p>
    <w:p w14:paraId="1340260E" w14:textId="3A2ED6A6" w:rsidR="00FC299F" w:rsidRDefault="00FC299F" w:rsidP="007721D8">
      <w:pPr>
        <w:pStyle w:val="BodyText"/>
        <w:numPr>
          <w:ilvl w:val="0"/>
          <w:numId w:val="6"/>
        </w:numPr>
        <w:spacing w:before="40" w:after="120"/>
        <w:ind w:left="714" w:hanging="357"/>
      </w:pPr>
      <w:r>
        <w:t>t</w:t>
      </w:r>
      <w:r w:rsidR="00B24ED3" w:rsidRPr="00FC299F">
        <w:t xml:space="preserve">he applicant </w:t>
      </w:r>
      <w:r w:rsidR="00B24ED3">
        <w:t xml:space="preserve">acknowledged recent amendments to family law and alignment of the training to support the </w:t>
      </w:r>
      <w:r w:rsidR="00B24ED3" w:rsidRPr="00B22FAB">
        <w:t>National Plan to End Violence against Women and Children 202</w:t>
      </w:r>
      <w:r w:rsidR="00A56EC0">
        <w:t>2</w:t>
      </w:r>
      <w:r w:rsidR="00B24ED3" w:rsidRPr="00B22FAB">
        <w:t>-32</w:t>
      </w:r>
      <w:r w:rsidR="00B24ED3">
        <w:t>. The applicant also specifically outlined how each of the National Principles will be incorporated and/or addressed within the development and/or delivery of the training materials.</w:t>
      </w:r>
    </w:p>
    <w:p w14:paraId="2D6DC965" w14:textId="19EC247A" w:rsidR="00A92ECD" w:rsidRPr="00B24ED3" w:rsidRDefault="00A92ECD" w:rsidP="00343A18">
      <w:pPr>
        <w:pStyle w:val="Heading2"/>
        <w:rPr>
          <w:rFonts w:asciiTheme="majorHAnsi" w:hAnsiTheme="majorHAnsi" w:cstheme="majorHAnsi"/>
        </w:rPr>
      </w:pPr>
      <w:r w:rsidRPr="00B24ED3">
        <w:rPr>
          <w:rFonts w:asciiTheme="majorHAnsi" w:hAnsiTheme="majorHAnsi" w:cstheme="majorHAnsi"/>
        </w:rPr>
        <w:t>Criterion 3</w:t>
      </w:r>
    </w:p>
    <w:p w14:paraId="67D3E967" w14:textId="093199E3" w:rsidR="00A92ECD" w:rsidRPr="00CF1F01" w:rsidRDefault="007507D6" w:rsidP="00A92ECD">
      <w:pPr>
        <w:pStyle w:val="Heading3"/>
        <w:spacing w:before="240"/>
        <w:rPr>
          <w:rFonts w:asciiTheme="majorHAnsi" w:hAnsiTheme="majorHAnsi" w:cstheme="majorHAnsi"/>
        </w:rPr>
      </w:pPr>
      <w:r w:rsidRPr="00CF1F01">
        <w:rPr>
          <w:rFonts w:asciiTheme="majorHAnsi" w:hAnsiTheme="majorHAnsi" w:cstheme="majorHAnsi"/>
          <w:b/>
        </w:rPr>
        <w:t>Organisational capability to deliver the program outcomes</w:t>
      </w:r>
    </w:p>
    <w:p w14:paraId="4975BF67" w14:textId="3D8BCC0F" w:rsidR="00C148C7" w:rsidRPr="00CF1F01" w:rsidRDefault="00C148C7" w:rsidP="00C148C7">
      <w:pPr>
        <w:pStyle w:val="BodyText"/>
        <w:spacing w:before="60"/>
      </w:pPr>
      <w:r w:rsidRPr="00CF1F01">
        <w:t>When addressing the criterion applicants:</w:t>
      </w:r>
    </w:p>
    <w:p w14:paraId="47ADF9B9" w14:textId="521504E2" w:rsidR="00A92ECD" w:rsidRPr="00CF1F01" w:rsidRDefault="007507D6" w:rsidP="007721D8">
      <w:pPr>
        <w:pStyle w:val="BodyText"/>
        <w:numPr>
          <w:ilvl w:val="0"/>
          <w:numId w:val="6"/>
        </w:numPr>
        <w:spacing w:before="40" w:after="120"/>
        <w:ind w:left="714" w:hanging="357"/>
      </w:pPr>
      <w:r w:rsidRPr="00CF1F01">
        <w:t>describ</w:t>
      </w:r>
      <w:r w:rsidR="00C148C7" w:rsidRPr="00CF1F01">
        <w:t>ed</w:t>
      </w:r>
      <w:r w:rsidRPr="00CF1F01">
        <w:t xml:space="preserve"> prior experience and expertise in developing and delivering continuing professional development in FDV particularly an information and communication project and providing online services</w:t>
      </w:r>
    </w:p>
    <w:p w14:paraId="61E7D54A" w14:textId="4ACB1123" w:rsidR="007507D6" w:rsidRPr="00CF1F01" w:rsidRDefault="007507D6" w:rsidP="007721D8">
      <w:pPr>
        <w:pStyle w:val="BodyText"/>
        <w:numPr>
          <w:ilvl w:val="0"/>
          <w:numId w:val="6"/>
        </w:numPr>
        <w:spacing w:before="40" w:after="120"/>
        <w:ind w:left="714" w:hanging="357"/>
      </w:pPr>
      <w:r w:rsidRPr="00CF1F01">
        <w:t>detail</w:t>
      </w:r>
      <w:r w:rsidR="00C148C7" w:rsidRPr="00CF1F01">
        <w:t>ed</w:t>
      </w:r>
      <w:r w:rsidRPr="00CF1F01">
        <w:t xml:space="preserve"> </w:t>
      </w:r>
      <w:r w:rsidR="00C148C7" w:rsidRPr="00CF1F01">
        <w:t>their</w:t>
      </w:r>
      <w:r w:rsidRPr="00CF1F01">
        <w:t xml:space="preserve"> established relationships with relevant sector stakeholders to support the design and delivery of a national training program</w:t>
      </w:r>
    </w:p>
    <w:p w14:paraId="79407D41" w14:textId="0A0988F9" w:rsidR="007507D6" w:rsidRPr="00CF1F01" w:rsidRDefault="007507D6" w:rsidP="007721D8">
      <w:pPr>
        <w:pStyle w:val="BodyText"/>
        <w:numPr>
          <w:ilvl w:val="0"/>
          <w:numId w:val="6"/>
        </w:numPr>
        <w:spacing w:before="40" w:after="120"/>
        <w:ind w:left="714" w:hanging="357"/>
      </w:pPr>
      <w:r w:rsidRPr="00CF1F01">
        <w:t>describ</w:t>
      </w:r>
      <w:r w:rsidR="00C148C7" w:rsidRPr="00CF1F01">
        <w:t>ed</w:t>
      </w:r>
      <w:r w:rsidRPr="00CF1F01">
        <w:t xml:space="preserve"> </w:t>
      </w:r>
      <w:r w:rsidR="00C148C7" w:rsidRPr="00CF1F01">
        <w:t>their</w:t>
      </w:r>
      <w:r w:rsidRPr="00CF1F01">
        <w:t xml:space="preserve"> ability to respond to the evolving needs of legal practitioners and their clients, including demonstrated understanding of how coercive control impacts First Nations people, LGBTQI+ people, people with refugee, migrant or culturally and linguistically diverse backgrounds, and people living with disability or other vulnerabilities</w:t>
      </w:r>
    </w:p>
    <w:p w14:paraId="7F8F2D6D" w14:textId="6222E19A" w:rsidR="007507D6" w:rsidRPr="00CF1F01" w:rsidRDefault="007507D6" w:rsidP="007721D8">
      <w:pPr>
        <w:pStyle w:val="BodyText"/>
        <w:numPr>
          <w:ilvl w:val="0"/>
          <w:numId w:val="6"/>
        </w:numPr>
        <w:spacing w:before="40" w:after="120"/>
        <w:ind w:left="714" w:hanging="357"/>
      </w:pPr>
      <w:r w:rsidRPr="00CF1F01">
        <w:t>demonstrat</w:t>
      </w:r>
      <w:r w:rsidR="00C148C7" w:rsidRPr="00CF1F01">
        <w:t>ed</w:t>
      </w:r>
      <w:r w:rsidRPr="00CF1F01">
        <w:t xml:space="preserve"> </w:t>
      </w:r>
      <w:r w:rsidR="00C148C7" w:rsidRPr="00CF1F01">
        <w:t>their</w:t>
      </w:r>
      <w:r w:rsidRPr="00CF1F01">
        <w:t xml:space="preserve"> capability to develop an appropriate mechanism to evaluate the impact of the training package on the legal practitioner sector, and on clients of the legal practitioners who are experiencing FDV and its underpinning dynamic of coercive control</w:t>
      </w:r>
    </w:p>
    <w:p w14:paraId="43A94C7B" w14:textId="6BBE42D2" w:rsidR="007507D6" w:rsidRPr="00CF1F01" w:rsidRDefault="007507D6" w:rsidP="007721D8">
      <w:pPr>
        <w:pStyle w:val="BodyText"/>
        <w:numPr>
          <w:ilvl w:val="0"/>
          <w:numId w:val="6"/>
        </w:numPr>
        <w:spacing w:before="40" w:after="120"/>
        <w:ind w:left="714" w:hanging="357"/>
      </w:pPr>
      <w:r w:rsidRPr="00CF1F01">
        <w:t>demonstrat</w:t>
      </w:r>
      <w:r w:rsidR="00C148C7" w:rsidRPr="00CF1F01">
        <w:t>ed</w:t>
      </w:r>
      <w:r w:rsidRPr="00CF1F01">
        <w:t xml:space="preserve"> </w:t>
      </w:r>
      <w:r w:rsidR="00C148C7" w:rsidRPr="00CF1F01">
        <w:t>their</w:t>
      </w:r>
      <w:r w:rsidRPr="00CF1F01">
        <w:t xml:space="preserve"> capability to meet reporting and performance requirements.</w:t>
      </w:r>
    </w:p>
    <w:p w14:paraId="7851F7DC" w14:textId="77777777" w:rsidR="00A92ECD" w:rsidRPr="00A92ECD" w:rsidRDefault="00A92ECD" w:rsidP="00A92ECD">
      <w:pPr>
        <w:pStyle w:val="Heading4"/>
        <w:rPr>
          <w:rFonts w:asciiTheme="majorHAnsi" w:hAnsiTheme="majorHAnsi" w:cstheme="majorHAnsi"/>
        </w:rPr>
      </w:pPr>
      <w:r w:rsidRPr="00A92ECD">
        <w:rPr>
          <w:rFonts w:asciiTheme="majorHAnsi" w:hAnsiTheme="majorHAnsi" w:cstheme="majorHAnsi"/>
        </w:rPr>
        <w:t>Strong applications:</w:t>
      </w:r>
    </w:p>
    <w:p w14:paraId="6CFD3570" w14:textId="6D7FCEE0" w:rsidR="00B24ED3" w:rsidRPr="00B22FAB" w:rsidRDefault="00B22FAB" w:rsidP="007721D8">
      <w:pPr>
        <w:pStyle w:val="BodyText"/>
        <w:numPr>
          <w:ilvl w:val="0"/>
          <w:numId w:val="6"/>
        </w:numPr>
        <w:spacing w:before="40" w:after="120"/>
        <w:ind w:left="714" w:hanging="357"/>
      </w:pPr>
      <w:r w:rsidRPr="00B22FAB">
        <w:t>t</w:t>
      </w:r>
      <w:r w:rsidR="00B24ED3" w:rsidRPr="00B22FAB">
        <w:t xml:space="preserve">he applicant demonstrated </w:t>
      </w:r>
      <w:r w:rsidR="00003A3C" w:rsidRPr="00B22FAB">
        <w:t xml:space="preserve">the </w:t>
      </w:r>
      <w:r w:rsidR="00B24ED3" w:rsidRPr="00B22FAB">
        <w:t>experience and</w:t>
      </w:r>
      <w:r w:rsidR="00D00B3F" w:rsidRPr="00B22FAB">
        <w:t xml:space="preserve"> expertise of the consortium partners in developing and delivering continuing professional </w:t>
      </w:r>
      <w:r w:rsidR="00F6123B" w:rsidRPr="00B22FAB">
        <w:t>development for</w:t>
      </w:r>
      <w:r w:rsidR="00D00B3F" w:rsidRPr="00B22FAB">
        <w:t xml:space="preserve"> legal practitioners</w:t>
      </w:r>
      <w:r w:rsidR="00DF5691" w:rsidRPr="00B22FAB">
        <w:t>,</w:t>
      </w:r>
      <w:r w:rsidR="00D00B3F" w:rsidRPr="00B22FAB">
        <w:t xml:space="preserve"> which include</w:t>
      </w:r>
      <w:r w:rsidR="00DF5691" w:rsidRPr="00B22FAB">
        <w:t>d</w:t>
      </w:r>
      <w:r w:rsidR="00D00B3F" w:rsidRPr="00B22FAB">
        <w:t xml:space="preserve"> </w:t>
      </w:r>
      <w:r w:rsidR="00F6123B" w:rsidRPr="00B22FAB">
        <w:t>training in family and domestic violence.</w:t>
      </w:r>
    </w:p>
    <w:p w14:paraId="7474FE44" w14:textId="2AD87586" w:rsidR="00A92ECD" w:rsidRPr="00A92ECD" w:rsidRDefault="00A92ECD" w:rsidP="00A92ECD">
      <w:pPr>
        <w:pStyle w:val="Heading2"/>
        <w:rPr>
          <w:rFonts w:asciiTheme="majorHAnsi" w:hAnsiTheme="majorHAnsi" w:cstheme="majorHAnsi"/>
        </w:rPr>
      </w:pPr>
      <w:r w:rsidRPr="00A92ECD">
        <w:rPr>
          <w:rFonts w:asciiTheme="majorHAnsi" w:hAnsiTheme="majorHAnsi" w:cstheme="majorHAnsi"/>
        </w:rPr>
        <w:t>Individual feedback</w:t>
      </w:r>
    </w:p>
    <w:p w14:paraId="474B6407" w14:textId="5AED8F6B" w:rsidR="00A92ECD" w:rsidRPr="00CF1F01" w:rsidRDefault="00A92ECD" w:rsidP="00A92ECD">
      <w:pPr>
        <w:pStyle w:val="BodyText"/>
        <w:rPr>
          <w:color w:val="auto"/>
        </w:rPr>
      </w:pPr>
      <w:r w:rsidRPr="00CF1F01">
        <w:rPr>
          <w:color w:val="auto"/>
        </w:rPr>
        <w:t>Individual feedback will be provided for this grant opportunity.</w:t>
      </w:r>
    </w:p>
    <w:p w14:paraId="3C186CE1" w14:textId="1EF7D5EA" w:rsidR="00A92ECD" w:rsidRDefault="00A92ECD" w:rsidP="00A92ECD">
      <w:pPr>
        <w:pStyle w:val="BodyText"/>
        <w:rPr>
          <w:color w:val="auto"/>
        </w:rPr>
      </w:pPr>
      <w:r w:rsidRPr="00B22FAB">
        <w:rPr>
          <w:color w:val="auto"/>
        </w:rPr>
        <w:t xml:space="preserve">To request individual feedback please follow the instructions as set out in the Grant Opportunity Guidelines section </w:t>
      </w:r>
      <w:r w:rsidR="00CF1F01" w:rsidRPr="00B22FAB">
        <w:rPr>
          <w:color w:val="auto"/>
        </w:rPr>
        <w:t>9.1</w:t>
      </w:r>
      <w:r w:rsidRPr="00B22FAB">
        <w:rPr>
          <w:color w:val="auto"/>
        </w:rPr>
        <w:t>.</w:t>
      </w:r>
    </w:p>
    <w:sectPr w:rsidR="00A92ECD" w:rsidSect="00A92ECD">
      <w:headerReference w:type="even" r:id="rId13"/>
      <w:headerReference w:type="default" r:id="rId14"/>
      <w:footerReference w:type="even" r:id="rId15"/>
      <w:footerReference w:type="default" r:id="rId16"/>
      <w:headerReference w:type="first" r:id="rId17"/>
      <w:footerReference w:type="first" r:id="rId18"/>
      <w:pgSz w:w="11906" w:h="16838" w:code="9"/>
      <w:pgMar w:top="426" w:right="1134" w:bottom="1247" w:left="1134" w:header="283"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5201A" w14:textId="77777777" w:rsidR="00EF7EDD" w:rsidRDefault="00EF7EDD" w:rsidP="00772718">
      <w:pPr>
        <w:spacing w:line="240" w:lineRule="auto"/>
      </w:pPr>
      <w:r>
        <w:separator/>
      </w:r>
    </w:p>
  </w:endnote>
  <w:endnote w:type="continuationSeparator" w:id="0">
    <w:p w14:paraId="0D6635AD" w14:textId="77777777" w:rsidR="00EF7EDD" w:rsidRDefault="00EF7ED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A9A3" w14:textId="77777777" w:rsidR="00673821" w:rsidRDefault="00673821">
    <w:pPr>
      <w:pStyle w:val="Footer"/>
    </w:pPr>
    <w:r>
      <w:rPr>
        <w:noProof/>
      </w:rPr>
      <mc:AlternateContent>
        <mc:Choice Requires="wps">
          <w:drawing>
            <wp:anchor distT="0" distB="0" distL="114300" distR="114300" simplePos="0" relativeHeight="251676672" behindDoc="0" locked="1" layoutInCell="0" allowOverlap="1" wp14:anchorId="32D86629" wp14:editId="21425173">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953BB" w14:textId="690CC9C0" w:rsidR="00673821" w:rsidRPr="00673821" w:rsidRDefault="00673821" w:rsidP="00A56EC0">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A56EC0">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D86629" id="_x0000_t202" coordsize="21600,21600" o:spt="202" path="m,l,21600r21600,l21600,xe">
              <v:stroke joinstyle="miter"/>
              <v:path gradientshapeok="t" o:connecttype="rect"/>
            </v:shapetype>
            <v:shape id="janusSEAL SC F_EvenPage" o:spid="_x0000_s1027" type="#_x0000_t202" style="position:absolute;margin-left:0;margin-top:0;width:68.95pt;height:21.7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432953BB" w14:textId="690CC9C0" w:rsidR="00673821" w:rsidRPr="00673821" w:rsidRDefault="00673821" w:rsidP="00A56EC0">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A56EC0">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C872" w14:textId="272522F3" w:rsidR="003A3D76" w:rsidRDefault="003A3D76">
    <w:pPr>
      <w:pStyle w:val="Footer"/>
    </w:pPr>
  </w:p>
  <w:p w14:paraId="6F695BAD" w14:textId="03DB213C" w:rsidR="00A92ECD" w:rsidRPr="00B22FAB" w:rsidRDefault="0093532D" w:rsidP="0093532D">
    <w:pPr>
      <w:pStyle w:val="Header"/>
      <w:jc w:val="center"/>
      <w:rPr>
        <w:b w:val="0"/>
        <w:bCs/>
        <w:color w:val="ED0000"/>
        <w:sz w:val="20"/>
      </w:rPr>
    </w:pPr>
    <w:r w:rsidRPr="00B22FAB">
      <w:rPr>
        <w:b w:val="0"/>
        <w:bCs/>
        <w:color w:val="ED0000"/>
        <w:sz w:val="20"/>
      </w:rPr>
      <w:t>OFFICIAL</w:t>
    </w:r>
  </w:p>
  <w:p w14:paraId="383482CC" w14:textId="30C7AB5B" w:rsidR="00A14495" w:rsidRDefault="00E13525">
    <w:pPr>
      <w:pStyle w:val="Footer"/>
    </w:pPr>
    <w:r>
      <w:fldChar w:fldCharType="begin"/>
    </w:r>
    <w:r>
      <w:instrText xml:space="preserve"> PAGE   \* MERGEFORMAT </w:instrText>
    </w:r>
    <w:r>
      <w:fldChar w:fldCharType="separate"/>
    </w:r>
    <w:r w:rsidR="00085E16">
      <w:rPr>
        <w:noProof/>
      </w:rPr>
      <w:t>2</w:t>
    </w:r>
    <w:r>
      <w:fldChar w:fldCharType="end"/>
    </w:r>
    <w:r>
      <w:t xml:space="preserve">  </w:t>
    </w:r>
    <w:r w:rsidRPr="00A454BF">
      <w:t>|  Community Grants Hub</w:t>
    </w:r>
    <w:r w:rsidR="003A3D7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4607" w14:textId="77777777" w:rsidR="003A3D76" w:rsidRDefault="00A56EC0">
    <w:pPr>
      <w:pStyle w:val="Footer"/>
    </w:pPr>
    <w:r>
      <w:pict w14:anchorId="2CC68FC6">
        <v:rect id="_x0000_i1025" style="width:0;height:1.5pt" o:hralign="center" o:hrstd="t" o:hr="t" fillcolor="#a0a0a0" stroked="f"/>
      </w:pict>
    </w:r>
  </w:p>
  <w:p w14:paraId="1F405EB9" w14:textId="392C2E1D" w:rsidR="003A3D76" w:rsidRPr="00B22FAB" w:rsidRDefault="0093532D" w:rsidP="0093532D">
    <w:pPr>
      <w:pStyle w:val="Header"/>
      <w:jc w:val="center"/>
      <w:rPr>
        <w:b w:val="0"/>
        <w:bCs/>
        <w:color w:val="ED0000"/>
        <w:sz w:val="20"/>
      </w:rPr>
    </w:pPr>
    <w:r w:rsidRPr="00B22FAB">
      <w:rPr>
        <w:b w:val="0"/>
        <w:bCs/>
        <w:color w:val="ED0000"/>
        <w:sz w:val="20"/>
      </w:rPr>
      <w:t>OFFICIAL</w:t>
    </w:r>
  </w:p>
  <w:p w14:paraId="037EB36E" w14:textId="11BE8111" w:rsidR="00D91B18" w:rsidRPr="00531CD5" w:rsidRDefault="00D91B18">
    <w:pPr>
      <w:pStyle w:val="Footer"/>
    </w:pPr>
    <w:r>
      <w:fldChar w:fldCharType="begin"/>
    </w:r>
    <w:r>
      <w:instrText xml:space="preserve"> PAGE   \* MERGEFORMAT </w:instrText>
    </w:r>
    <w:r>
      <w:fldChar w:fldCharType="separate"/>
    </w:r>
    <w:r w:rsidR="00085E16">
      <w:rPr>
        <w:noProof/>
      </w:rPr>
      <w:t>1</w:t>
    </w:r>
    <w:r>
      <w:fldChar w:fldCharType="end"/>
    </w:r>
    <w:r>
      <w:t xml:space="preserve">  </w:t>
    </w:r>
    <w:r w:rsidRPr="00A454BF">
      <w:t>|  Community Grants Hub</w:t>
    </w:r>
    <w:r w:rsidR="003A3D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92594" w14:textId="77777777" w:rsidR="00EF7EDD" w:rsidRDefault="00EF7EDD" w:rsidP="00772718">
      <w:pPr>
        <w:spacing w:line="240" w:lineRule="auto"/>
      </w:pPr>
      <w:r>
        <w:separator/>
      </w:r>
    </w:p>
  </w:footnote>
  <w:footnote w:type="continuationSeparator" w:id="0">
    <w:p w14:paraId="5264046D" w14:textId="77777777" w:rsidR="00EF7EDD" w:rsidRDefault="00EF7ED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3C5C" w14:textId="77777777" w:rsidR="00673821" w:rsidRDefault="00673821">
    <w:pPr>
      <w:pStyle w:val="Header"/>
    </w:pPr>
    <w:r>
      <w:rPr>
        <w:noProof/>
      </w:rPr>
      <mc:AlternateContent>
        <mc:Choice Requires="wps">
          <w:drawing>
            <wp:anchor distT="0" distB="0" distL="114300" distR="114300" simplePos="0" relativeHeight="251673600" behindDoc="0" locked="1" layoutInCell="0" allowOverlap="1" wp14:anchorId="05C0B9A2" wp14:editId="62B87E99">
              <wp:simplePos x="0" y="0"/>
              <wp:positionH relativeFrom="margin">
                <wp:align>center</wp:align>
              </wp:positionH>
              <wp:positionV relativeFrom="topMargin">
                <wp:align>center</wp:align>
              </wp:positionV>
              <wp:extent cx="875665" cy="275590"/>
              <wp:effectExtent l="0" t="0" r="0" b="0"/>
              <wp:wrapNone/>
              <wp:docPr id="381595485"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F9FB4" w14:textId="0352F9B5" w:rsidR="00673821" w:rsidRPr="00673821" w:rsidRDefault="00673821" w:rsidP="00A56EC0">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A56EC0">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C0B9A2"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736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227F9FB4" w14:textId="0352F9B5" w:rsidR="00673821" w:rsidRPr="00673821" w:rsidRDefault="00673821" w:rsidP="00A56EC0">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A56EC0">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B4D2" w14:textId="77777777" w:rsidR="002073AA" w:rsidRPr="00B22FAB" w:rsidRDefault="002073AA" w:rsidP="002073AA">
    <w:pPr>
      <w:pStyle w:val="Header"/>
      <w:jc w:val="center"/>
      <w:rPr>
        <w:b w:val="0"/>
        <w:bCs/>
        <w:color w:val="ED0000"/>
        <w:sz w:val="20"/>
      </w:rPr>
    </w:pPr>
    <w:r w:rsidRPr="00B22FAB">
      <w:rPr>
        <w:b w:val="0"/>
        <w:bCs/>
        <w:color w:val="ED0000"/>
        <w:sz w:val="20"/>
      </w:rPr>
      <w:t>OFFICIAL</w:t>
    </w:r>
  </w:p>
  <w:p w14:paraId="2B841FD7" w14:textId="77777777" w:rsidR="002073AA" w:rsidRDefault="00207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5FC2" w14:textId="0362CB43" w:rsidR="00D91B18" w:rsidRPr="00B22FAB" w:rsidRDefault="0093532D" w:rsidP="0093532D">
    <w:pPr>
      <w:pStyle w:val="Header"/>
      <w:jc w:val="center"/>
      <w:rPr>
        <w:color w:val="ED0000"/>
        <w:sz w:val="20"/>
      </w:rPr>
    </w:pPr>
    <w:bookmarkStart w:id="0" w:name="_Hlk178605458"/>
    <w:bookmarkStart w:id="1" w:name="_Hlk178605459"/>
    <w:r w:rsidRPr="00B22FAB">
      <w:rPr>
        <w:b w:val="0"/>
        <w:bCs/>
        <w:color w:val="ED0000"/>
        <w:sz w:val="20"/>
      </w:rPr>
      <w:t>OFFICIAL</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26732E"/>
    <w:multiLevelType w:val="hybridMultilevel"/>
    <w:tmpl w:val="DEDC362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A2A39AF"/>
    <w:multiLevelType w:val="hybridMultilevel"/>
    <w:tmpl w:val="4E40609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16cid:durableId="515116101">
    <w:abstractNumId w:val="0"/>
  </w:num>
  <w:num w:numId="2" w16cid:durableId="1655797770">
    <w:abstractNumId w:val="6"/>
  </w:num>
  <w:num w:numId="3" w16cid:durableId="1464276406">
    <w:abstractNumId w:val="2"/>
  </w:num>
  <w:num w:numId="4" w16cid:durableId="890579469">
    <w:abstractNumId w:val="5"/>
  </w:num>
  <w:num w:numId="5" w16cid:durableId="1502500757">
    <w:abstractNumId w:val="4"/>
  </w:num>
  <w:num w:numId="6" w16cid:durableId="899170999">
    <w:abstractNumId w:val="3"/>
  </w:num>
  <w:num w:numId="7" w16cid:durableId="5059610">
    <w:abstractNumId w:val="3"/>
  </w:num>
  <w:num w:numId="8" w16cid:durableId="265698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D"/>
    <w:rsid w:val="00000555"/>
    <w:rsid w:val="00000A51"/>
    <w:rsid w:val="00003A3C"/>
    <w:rsid w:val="00004A79"/>
    <w:rsid w:val="00007DE9"/>
    <w:rsid w:val="00015AE4"/>
    <w:rsid w:val="0003018E"/>
    <w:rsid w:val="00033BC3"/>
    <w:rsid w:val="00044E09"/>
    <w:rsid w:val="0004784D"/>
    <w:rsid w:val="00053A00"/>
    <w:rsid w:val="000667EB"/>
    <w:rsid w:val="00085E16"/>
    <w:rsid w:val="000B6C00"/>
    <w:rsid w:val="000C1F06"/>
    <w:rsid w:val="000C7C00"/>
    <w:rsid w:val="000F1DD1"/>
    <w:rsid w:val="000F28B8"/>
    <w:rsid w:val="000F3766"/>
    <w:rsid w:val="00106FC4"/>
    <w:rsid w:val="00111F0C"/>
    <w:rsid w:val="00133A1A"/>
    <w:rsid w:val="00145E2D"/>
    <w:rsid w:val="00146699"/>
    <w:rsid w:val="0016612C"/>
    <w:rsid w:val="00171634"/>
    <w:rsid w:val="001763D4"/>
    <w:rsid w:val="00181433"/>
    <w:rsid w:val="001834DD"/>
    <w:rsid w:val="001970A6"/>
    <w:rsid w:val="001A319E"/>
    <w:rsid w:val="001C53CE"/>
    <w:rsid w:val="001C5D96"/>
    <w:rsid w:val="001D341B"/>
    <w:rsid w:val="001E3D2B"/>
    <w:rsid w:val="001E66CE"/>
    <w:rsid w:val="0020033E"/>
    <w:rsid w:val="002073AA"/>
    <w:rsid w:val="00221DC2"/>
    <w:rsid w:val="00222526"/>
    <w:rsid w:val="00237C09"/>
    <w:rsid w:val="00244B48"/>
    <w:rsid w:val="002526A8"/>
    <w:rsid w:val="002573D5"/>
    <w:rsid w:val="00264E26"/>
    <w:rsid w:val="00280E74"/>
    <w:rsid w:val="002A41E1"/>
    <w:rsid w:val="002B6574"/>
    <w:rsid w:val="002D4D48"/>
    <w:rsid w:val="002D6D1C"/>
    <w:rsid w:val="002E21D2"/>
    <w:rsid w:val="002F7D3C"/>
    <w:rsid w:val="00305720"/>
    <w:rsid w:val="003131AB"/>
    <w:rsid w:val="003217BE"/>
    <w:rsid w:val="003448C5"/>
    <w:rsid w:val="00360CF2"/>
    <w:rsid w:val="003A3D76"/>
    <w:rsid w:val="003D0647"/>
    <w:rsid w:val="003D1265"/>
    <w:rsid w:val="003D3B1D"/>
    <w:rsid w:val="003D5DBE"/>
    <w:rsid w:val="00404841"/>
    <w:rsid w:val="00412059"/>
    <w:rsid w:val="004233BF"/>
    <w:rsid w:val="00425633"/>
    <w:rsid w:val="00441E79"/>
    <w:rsid w:val="00450486"/>
    <w:rsid w:val="004675B9"/>
    <w:rsid w:val="004709E9"/>
    <w:rsid w:val="00483A58"/>
    <w:rsid w:val="004902A6"/>
    <w:rsid w:val="004B5F40"/>
    <w:rsid w:val="004C7D16"/>
    <w:rsid w:val="004D700E"/>
    <w:rsid w:val="004D7F17"/>
    <w:rsid w:val="004E0670"/>
    <w:rsid w:val="004E1849"/>
    <w:rsid w:val="004E70C6"/>
    <w:rsid w:val="004E7F37"/>
    <w:rsid w:val="004F12CA"/>
    <w:rsid w:val="004F31BA"/>
    <w:rsid w:val="00506BB5"/>
    <w:rsid w:val="0051299F"/>
    <w:rsid w:val="00526B85"/>
    <w:rsid w:val="005306A1"/>
    <w:rsid w:val="00531CD5"/>
    <w:rsid w:val="005834F4"/>
    <w:rsid w:val="0059000C"/>
    <w:rsid w:val="005A02A1"/>
    <w:rsid w:val="005B2D7D"/>
    <w:rsid w:val="005B4848"/>
    <w:rsid w:val="005D7A24"/>
    <w:rsid w:val="00613507"/>
    <w:rsid w:val="00616EBA"/>
    <w:rsid w:val="00632C08"/>
    <w:rsid w:val="00654C42"/>
    <w:rsid w:val="0065547C"/>
    <w:rsid w:val="0067074A"/>
    <w:rsid w:val="00672994"/>
    <w:rsid w:val="00673821"/>
    <w:rsid w:val="006C15C5"/>
    <w:rsid w:val="006D3DAD"/>
    <w:rsid w:val="006D43F2"/>
    <w:rsid w:val="006F53B8"/>
    <w:rsid w:val="006F7B19"/>
    <w:rsid w:val="00730FB8"/>
    <w:rsid w:val="00734DFE"/>
    <w:rsid w:val="00736A76"/>
    <w:rsid w:val="007507D6"/>
    <w:rsid w:val="00752C6B"/>
    <w:rsid w:val="00753305"/>
    <w:rsid w:val="00755DDC"/>
    <w:rsid w:val="00760CE6"/>
    <w:rsid w:val="007719C9"/>
    <w:rsid w:val="007721D8"/>
    <w:rsid w:val="00772718"/>
    <w:rsid w:val="007828ED"/>
    <w:rsid w:val="007B562F"/>
    <w:rsid w:val="007D09C5"/>
    <w:rsid w:val="007D30A8"/>
    <w:rsid w:val="007F4290"/>
    <w:rsid w:val="00803D49"/>
    <w:rsid w:val="00814FB1"/>
    <w:rsid w:val="00820F20"/>
    <w:rsid w:val="0082528A"/>
    <w:rsid w:val="00825754"/>
    <w:rsid w:val="00835210"/>
    <w:rsid w:val="00837E4A"/>
    <w:rsid w:val="00844C2D"/>
    <w:rsid w:val="008677F5"/>
    <w:rsid w:val="00871D99"/>
    <w:rsid w:val="0087438E"/>
    <w:rsid w:val="00884668"/>
    <w:rsid w:val="008B2B46"/>
    <w:rsid w:val="008E05BC"/>
    <w:rsid w:val="008F3CCF"/>
    <w:rsid w:val="00900B24"/>
    <w:rsid w:val="00921840"/>
    <w:rsid w:val="00932C87"/>
    <w:rsid w:val="009331B4"/>
    <w:rsid w:val="009345F1"/>
    <w:rsid w:val="0093532D"/>
    <w:rsid w:val="00944BBB"/>
    <w:rsid w:val="00954238"/>
    <w:rsid w:val="009547B6"/>
    <w:rsid w:val="00961072"/>
    <w:rsid w:val="009D2BC4"/>
    <w:rsid w:val="009E750F"/>
    <w:rsid w:val="00A0432C"/>
    <w:rsid w:val="00A04D96"/>
    <w:rsid w:val="00A0629B"/>
    <w:rsid w:val="00A0661D"/>
    <w:rsid w:val="00A14495"/>
    <w:rsid w:val="00A16BE1"/>
    <w:rsid w:val="00A42311"/>
    <w:rsid w:val="00A454BF"/>
    <w:rsid w:val="00A52E3A"/>
    <w:rsid w:val="00A56EC0"/>
    <w:rsid w:val="00A7196B"/>
    <w:rsid w:val="00A814CB"/>
    <w:rsid w:val="00A90D1B"/>
    <w:rsid w:val="00A92ECD"/>
    <w:rsid w:val="00AC3503"/>
    <w:rsid w:val="00AE4550"/>
    <w:rsid w:val="00AF55F8"/>
    <w:rsid w:val="00B10ABA"/>
    <w:rsid w:val="00B22FAB"/>
    <w:rsid w:val="00B24ED3"/>
    <w:rsid w:val="00B33899"/>
    <w:rsid w:val="00B420D4"/>
    <w:rsid w:val="00B57910"/>
    <w:rsid w:val="00B952F6"/>
    <w:rsid w:val="00BC093A"/>
    <w:rsid w:val="00BC4ACC"/>
    <w:rsid w:val="00BC4FCC"/>
    <w:rsid w:val="00BD02F8"/>
    <w:rsid w:val="00C148C7"/>
    <w:rsid w:val="00C217A8"/>
    <w:rsid w:val="00C4188F"/>
    <w:rsid w:val="00C470E8"/>
    <w:rsid w:val="00C819A4"/>
    <w:rsid w:val="00C824AE"/>
    <w:rsid w:val="00C84EA8"/>
    <w:rsid w:val="00C86225"/>
    <w:rsid w:val="00C92998"/>
    <w:rsid w:val="00CA385D"/>
    <w:rsid w:val="00CA720A"/>
    <w:rsid w:val="00CD1597"/>
    <w:rsid w:val="00CD5925"/>
    <w:rsid w:val="00CE557A"/>
    <w:rsid w:val="00CE7BCE"/>
    <w:rsid w:val="00CF1F01"/>
    <w:rsid w:val="00D00B3F"/>
    <w:rsid w:val="00D031B2"/>
    <w:rsid w:val="00D1410C"/>
    <w:rsid w:val="00D261B8"/>
    <w:rsid w:val="00D40D16"/>
    <w:rsid w:val="00D548F0"/>
    <w:rsid w:val="00D57F79"/>
    <w:rsid w:val="00D64FAC"/>
    <w:rsid w:val="00D65704"/>
    <w:rsid w:val="00D668F6"/>
    <w:rsid w:val="00D73341"/>
    <w:rsid w:val="00D84875"/>
    <w:rsid w:val="00D903BD"/>
    <w:rsid w:val="00D904F0"/>
    <w:rsid w:val="00D91378"/>
    <w:rsid w:val="00D91B18"/>
    <w:rsid w:val="00DB1CEE"/>
    <w:rsid w:val="00DC0747"/>
    <w:rsid w:val="00DC2647"/>
    <w:rsid w:val="00DC4D55"/>
    <w:rsid w:val="00DD1408"/>
    <w:rsid w:val="00DD356D"/>
    <w:rsid w:val="00DD43D9"/>
    <w:rsid w:val="00DD6735"/>
    <w:rsid w:val="00DF136A"/>
    <w:rsid w:val="00DF5691"/>
    <w:rsid w:val="00E0448C"/>
    <w:rsid w:val="00E13525"/>
    <w:rsid w:val="00E25D7D"/>
    <w:rsid w:val="00E35C3F"/>
    <w:rsid w:val="00E47250"/>
    <w:rsid w:val="00E61535"/>
    <w:rsid w:val="00E72839"/>
    <w:rsid w:val="00E834E8"/>
    <w:rsid w:val="00E84012"/>
    <w:rsid w:val="00E9373C"/>
    <w:rsid w:val="00EA0724"/>
    <w:rsid w:val="00EA6251"/>
    <w:rsid w:val="00EB6414"/>
    <w:rsid w:val="00EC60D7"/>
    <w:rsid w:val="00EE5747"/>
    <w:rsid w:val="00EF3804"/>
    <w:rsid w:val="00EF5E05"/>
    <w:rsid w:val="00EF7EDD"/>
    <w:rsid w:val="00F10252"/>
    <w:rsid w:val="00F227AF"/>
    <w:rsid w:val="00F27370"/>
    <w:rsid w:val="00F34D1C"/>
    <w:rsid w:val="00F40B00"/>
    <w:rsid w:val="00F5341C"/>
    <w:rsid w:val="00F56954"/>
    <w:rsid w:val="00F6123B"/>
    <w:rsid w:val="00F948AF"/>
    <w:rsid w:val="00FA5A7B"/>
    <w:rsid w:val="00FB11B1"/>
    <w:rsid w:val="00FC299F"/>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58F1723F"/>
  <w15:docId w15:val="{05C34B0C-5D68-40CA-897B-2D255FF4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146699"/>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222526"/>
    <w:pPr>
      <w:keepNext/>
      <w:keepLines/>
      <w:spacing w:before="600" w:after="240" w:line="440" w:lineRule="exact"/>
      <w:outlineLvl w:val="0"/>
    </w:pPr>
    <w:rPr>
      <w:rFonts w:ascii="Georgia" w:eastAsiaTheme="majorEastAsia" w:hAnsi="Georgia" w:cstheme="majorBidi"/>
      <w:bCs/>
      <w:color w:val="A6192E"/>
      <w:sz w:val="52"/>
      <w:szCs w:val="52"/>
    </w:rPr>
  </w:style>
  <w:style w:type="paragraph" w:styleId="Heading2">
    <w:name w:val="heading 2"/>
    <w:next w:val="BodyText"/>
    <w:link w:val="Heading2Char"/>
    <w:uiPriority w:val="4"/>
    <w:qFormat/>
    <w:rsid w:val="00803D49"/>
    <w:pPr>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222526"/>
    <w:rPr>
      <w:rFonts w:ascii="Georgia" w:eastAsiaTheme="majorEastAsia" w:hAnsi="Georgia" w:cstheme="majorBidi"/>
      <w:bCs/>
      <w:color w:val="A6192E"/>
      <w:sz w:val="52"/>
      <w:szCs w:val="52"/>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03D49"/>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UnresolvedMention">
    <w:name w:val="Unresolved Mention"/>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table" w:styleId="PlainTable1">
    <w:name w:val="Plain Table 1"/>
    <w:basedOn w:val="TableNormal"/>
    <w:uiPriority w:val="41"/>
    <w:rsid w:val="00A92E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List Paragraph11,Recommendation,Bullet Points,NFP GP Bulleted List,Bullet point"/>
    <w:basedOn w:val="Normal"/>
    <w:uiPriority w:val="34"/>
    <w:qFormat/>
    <w:rsid w:val="00A92ECD"/>
    <w:pPr>
      <w:ind w:left="720"/>
      <w:contextualSpacing/>
    </w:pPr>
  </w:style>
  <w:style w:type="character" w:customStyle="1" w:styleId="ui-provider">
    <w:name w:val="ui-provider"/>
    <w:basedOn w:val="DefaultParagraphFont"/>
    <w:rsid w:val="00A92ECD"/>
  </w:style>
  <w:style w:type="paragraph" w:customStyle="1" w:styleId="Default">
    <w:name w:val="Default"/>
    <w:rsid w:val="00A92EC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299F"/>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71683">
      <w:bodyDiv w:val="1"/>
      <w:marLeft w:val="0"/>
      <w:marRight w:val="0"/>
      <w:marTop w:val="0"/>
      <w:marBottom w:val="0"/>
      <w:divBdr>
        <w:top w:val="none" w:sz="0" w:space="0" w:color="auto"/>
        <w:left w:val="none" w:sz="0" w:space="0" w:color="auto"/>
        <w:bottom w:val="none" w:sz="0" w:space="0" w:color="auto"/>
        <w:right w:val="none" w:sz="0" w:space="0" w:color="auto"/>
      </w:divBdr>
    </w:div>
    <w:div w:id="507141821">
      <w:bodyDiv w:val="1"/>
      <w:marLeft w:val="0"/>
      <w:marRight w:val="0"/>
      <w:marTop w:val="0"/>
      <w:marBottom w:val="0"/>
      <w:divBdr>
        <w:top w:val="none" w:sz="0" w:space="0" w:color="auto"/>
        <w:left w:val="none" w:sz="0" w:space="0" w:color="auto"/>
        <w:bottom w:val="none" w:sz="0" w:space="0" w:color="auto"/>
        <w:right w:val="none" w:sz="0" w:space="0" w:color="auto"/>
      </w:divBdr>
    </w:div>
    <w:div w:id="692921250">
      <w:bodyDiv w:val="1"/>
      <w:marLeft w:val="0"/>
      <w:marRight w:val="0"/>
      <w:marTop w:val="0"/>
      <w:marBottom w:val="0"/>
      <w:divBdr>
        <w:top w:val="none" w:sz="0" w:space="0" w:color="auto"/>
        <w:left w:val="none" w:sz="0" w:space="0" w:color="auto"/>
        <w:bottom w:val="none" w:sz="0" w:space="0" w:color="auto"/>
        <w:right w:val="none" w:sz="0" w:space="0" w:color="auto"/>
      </w:divBdr>
    </w:div>
    <w:div w:id="1631477889">
      <w:bodyDiv w:val="1"/>
      <w:marLeft w:val="0"/>
      <w:marRight w:val="0"/>
      <w:marTop w:val="0"/>
      <w:marBottom w:val="0"/>
      <w:divBdr>
        <w:top w:val="none" w:sz="0" w:space="0" w:color="auto"/>
        <w:left w:val="none" w:sz="0" w:space="0" w:color="auto"/>
        <w:bottom w:val="none" w:sz="0" w:space="0" w:color="auto"/>
        <w:right w:val="none" w:sz="0" w:space="0" w:color="auto"/>
      </w:divBdr>
    </w:div>
    <w:div w:id="1671179994">
      <w:bodyDiv w:val="1"/>
      <w:marLeft w:val="0"/>
      <w:marRight w:val="0"/>
      <w:marTop w:val="0"/>
      <w:marBottom w:val="0"/>
      <w:divBdr>
        <w:top w:val="none" w:sz="0" w:space="0" w:color="auto"/>
        <w:left w:val="none" w:sz="0" w:space="0" w:color="auto"/>
        <w:bottom w:val="none" w:sz="0" w:space="0" w:color="auto"/>
        <w:right w:val="none" w:sz="0" w:space="0" w:color="auto"/>
      </w:divBdr>
    </w:div>
    <w:div w:id="17393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6B980A-7172-49C2-A7F3-902BBC56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C66C9-20CF-4BBF-9DCD-2318401628A9}">
  <ds:schemaRefs>
    <ds:schemaRef ds:uri="http://schemas.microsoft.com/sharepoint/v3/contenttype/forms"/>
  </ds:schemaRefs>
</ds:datastoreItem>
</file>

<file path=customXml/itemProps4.xml><?xml version="1.0" encoding="utf-8"?>
<ds:datastoreItem xmlns:ds="http://schemas.openxmlformats.org/officeDocument/2006/customXml" ds:itemID="{EFD5BD12-FF6D-4679-A232-DAD9BDA0FC1B}">
  <ds:schemaRefs>
    <ds:schemaRef ds:uri="http://purl.org/dc/elements/1.1/"/>
    <ds:schemaRef ds:uri="http://schemas.microsoft.com/office/2006/metadata/properties"/>
    <ds:schemaRef ds:uri="7407170d-51d3-4300-86b5-46709795e4a7"/>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a7de5a0c-838e-4fa2-b328-8d94eb1863ff"/>
    <ds:schemaRef ds:uri="http://www.w3.org/XML/1998/namespace"/>
    <ds:schemaRef ds:uri="http://purl.org/dc/terms/"/>
  </ds:schemaRefs>
</ds:datastoreItem>
</file>

<file path=customXml/itemProps5.xml><?xml version="1.0" encoding="utf-8"?>
<ds:datastoreItem xmlns:ds="http://schemas.openxmlformats.org/officeDocument/2006/customXml" ds:itemID="{44628A71-C20B-4126-86B4-07AD238D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1028</Words>
  <Characters>6305</Characters>
  <DocSecurity>0</DocSecurity>
  <Lines>109</Lines>
  <Paragraphs>64</Paragraphs>
  <ScaleCrop>false</ScaleCrop>
  <HeadingPairs>
    <vt:vector size="2" baseType="variant">
      <vt:variant>
        <vt:lpstr>Title</vt:lpstr>
      </vt:variant>
      <vt:variant>
        <vt:i4>1</vt:i4>
      </vt:variant>
    </vt:vector>
  </HeadingPairs>
  <TitlesOfParts>
    <vt:vector size="1" baseType="lpstr">
      <vt:lpstr>Continuing Professional Development for Legal Practitioners on Coercive Control - General Feedback</vt:lpstr>
    </vt:vector>
  </TitlesOfParts>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Professional Development for Legal Practitioners on Coercive Control - General Feedback</dc:title>
  <dcterms:created xsi:type="dcterms:W3CDTF">2025-02-12T02:44:00Z</dcterms:created>
  <dcterms:modified xsi:type="dcterms:W3CDTF">2025-02-12T21:29:00Z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C497C80042C440F595035F4BC10E7D3D</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2024-02-28T03:04:19Z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FBFA097A1B5BB42A04F24E12B81A1DD8</vt:lpwstr>
  </property>
  <property fmtid="{D5CDD505-2E9C-101B-9397-08002B2CF9AE}" pid="21" name="PM_Hash_Salt">
    <vt:lpwstr>85A521313FF90E52319C2D73478FD670</vt:lpwstr>
  </property>
  <property fmtid="{D5CDD505-2E9C-101B-9397-08002B2CF9AE}" pid="22" name="PM_Hash_SHA1">
    <vt:lpwstr>D2C7E09FABC68DC2547855427C9D5FD3D1E4C69F</vt:lpwstr>
  </property>
  <property fmtid="{D5CDD505-2E9C-101B-9397-08002B2CF9AE}" pid="23" name="PM_OriginatorUserAccountName_SHA256">
    <vt:lpwstr>E74FCD027C54804832A5F4A449BB9243CB405E8CE3E829D124AC8952E499F17E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v=2022.1;a=SHA256;h=A3AD5E6EF97D8167FD81A7FCA9304CCC1713E607B33AE5385D01367C2D63EF09</vt:lpwstr>
  </property>
  <property fmtid="{D5CDD505-2E9C-101B-9397-08002B2CF9AE}" pid="28" name="MSIP_Label_eb34d90b-fc41-464d-af60-f74d721d0790_SetDate">
    <vt:lpwstr>2024-02-28T03:04:19Z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2bfd8401721445e2a9597ed2daae8245</vt:lpwstr>
  </property>
  <property fmtid="{D5CDD505-2E9C-101B-9397-08002B2CF9AE}" pid="35" name="PMUuid">
    <vt:lpwstr>v=2022.2;d=gov.au;g=46DD6D7C-8107-577B-BC6E-F348953B2E44</vt:lpwstr>
  </property>
  <property fmtid="{D5CDD505-2E9C-101B-9397-08002B2CF9AE}" pid="36" name="ContentTypeId">
    <vt:lpwstr>0x0101009E46FF65C11D434B849394B55C1749B3</vt:lpwstr>
  </property>
  <property fmtid="{D5CDD505-2E9C-101B-9397-08002B2CF9AE}" pid="37" name="MediaServiceImageTags">
    <vt:lpwstr/>
  </property>
</Properties>
</file>