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88AD3" w14:textId="42DEE3EA" w:rsidR="0032204D" w:rsidRPr="002E59C8" w:rsidRDefault="004C5AE9" w:rsidP="002E59C8">
      <w:pPr>
        <w:pStyle w:val="Heading1"/>
        <w:rPr>
          <w:rFonts w:ascii="Arial" w:hAnsi="Arial" w:cs="Arial"/>
        </w:rPr>
      </w:pPr>
      <w:r w:rsidRPr="002E59C8">
        <w:rPr>
          <w:rFonts w:ascii="Arial" w:hAnsi="Arial" w:cs="Arial"/>
        </w:rPr>
        <w:t>National Women's Alliances</w:t>
      </w:r>
    </w:p>
    <w:p w14:paraId="73C28B81" w14:textId="1942CE03" w:rsidR="0032204D" w:rsidRPr="00F85F98" w:rsidRDefault="0032204D" w:rsidP="00F001B4">
      <w:pPr>
        <w:numPr>
          <w:ilvl w:val="1"/>
          <w:numId w:val="0"/>
        </w:numPr>
        <w:pBdr>
          <w:bottom w:val="single" w:sz="4" w:space="7" w:color="000000" w:themeColor="text1"/>
        </w:pBdr>
        <w:spacing w:before="120" w:line="240" w:lineRule="auto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14:paraId="096EBF50" w14:textId="116124FE" w:rsidR="0032204D" w:rsidRDefault="0032204D" w:rsidP="0032204D">
      <w:pPr>
        <w:spacing w:before="120" w:after="120"/>
        <w:rPr>
          <w:color w:val="auto"/>
        </w:rPr>
      </w:pPr>
      <w:r w:rsidRPr="00854ACD">
        <w:rPr>
          <w:color w:val="auto"/>
        </w:rPr>
        <w:t>The</w:t>
      </w:r>
      <w:r w:rsidR="004C5AE9" w:rsidRPr="004C5AE9">
        <w:t xml:space="preserve"> </w:t>
      </w:r>
      <w:r w:rsidR="004C5AE9" w:rsidRPr="004C5AE9">
        <w:rPr>
          <w:color w:val="auto"/>
        </w:rPr>
        <w:t>Department of the Prime Minister and Cabinet</w:t>
      </w:r>
      <w:r w:rsidRPr="00854ACD">
        <w:rPr>
          <w:color w:val="auto"/>
        </w:rPr>
        <w:t xml:space="preserve"> </w:t>
      </w:r>
      <w:r>
        <w:rPr>
          <w:color w:val="auto"/>
        </w:rPr>
        <w:t>(the department) has provided the following general f</w:t>
      </w:r>
      <w:r w:rsidRPr="00854ACD">
        <w:rPr>
          <w:color w:val="auto"/>
        </w:rPr>
        <w:t xml:space="preserve">eedback for applicants of the </w:t>
      </w:r>
      <w:r w:rsidR="004C5AE9" w:rsidRPr="004C5AE9">
        <w:rPr>
          <w:color w:val="auto"/>
        </w:rPr>
        <w:t>National Women’s Alliances</w:t>
      </w:r>
      <w:r w:rsidRPr="00854ACD">
        <w:rPr>
          <w:color w:val="auto"/>
        </w:rPr>
        <w:t xml:space="preserve"> grant opportunity.</w:t>
      </w:r>
    </w:p>
    <w:p w14:paraId="7BDF7703" w14:textId="77777777" w:rsidR="005C54C4" w:rsidRDefault="0032204D" w:rsidP="0032204D">
      <w:pPr>
        <w:pStyle w:val="BodyText"/>
      </w:pPr>
      <w:r>
        <w:t xml:space="preserve">Assessment of applications was in accordance </w:t>
      </w:r>
      <w:r w:rsidR="00F001B4">
        <w:t>with</w:t>
      </w:r>
      <w:r>
        <w:t xml:space="preserve"> the procedure detailed in the grant opportunity guidelines</w:t>
      </w:r>
      <w:r w:rsidR="00F001B4">
        <w:t xml:space="preserve"> (the guidelines)</w:t>
      </w:r>
      <w:r>
        <w:t xml:space="preserve"> and outlined in the selection process below.</w:t>
      </w:r>
    </w:p>
    <w:p w14:paraId="4BEDC740" w14:textId="3E090A5D" w:rsidR="0032204D" w:rsidRPr="00BD0B44" w:rsidRDefault="0032204D" w:rsidP="00BD0B44">
      <w:pPr>
        <w:pStyle w:val="Heading2"/>
        <w:spacing w:before="120"/>
        <w:rPr>
          <w:color w:val="C00000"/>
          <w:sz w:val="28"/>
          <w:szCs w:val="28"/>
        </w:rPr>
      </w:pPr>
      <w:r w:rsidRPr="00BD0B44">
        <w:rPr>
          <w:color w:val="C00000"/>
          <w:sz w:val="28"/>
          <w:szCs w:val="28"/>
        </w:rPr>
        <w:t>Overview</w:t>
      </w:r>
    </w:p>
    <w:p w14:paraId="70E40D07" w14:textId="77777777" w:rsidR="005C54C4" w:rsidRDefault="0032204D" w:rsidP="0032204D">
      <w:pPr>
        <w:pStyle w:val="BodyText"/>
        <w:spacing w:after="120"/>
        <w:rPr>
          <w:color w:val="auto"/>
        </w:rPr>
      </w:pPr>
      <w:r w:rsidRPr="00854ACD">
        <w:rPr>
          <w:color w:val="auto"/>
        </w:rPr>
        <w:t xml:space="preserve">The application </w:t>
      </w:r>
      <w:r>
        <w:rPr>
          <w:color w:val="auto"/>
        </w:rPr>
        <w:t xml:space="preserve">submission </w:t>
      </w:r>
      <w:r w:rsidRPr="00854ACD">
        <w:rPr>
          <w:color w:val="auto"/>
        </w:rPr>
        <w:t xml:space="preserve">period </w:t>
      </w:r>
      <w:r w:rsidRPr="00517BA3">
        <w:rPr>
          <w:color w:val="auto"/>
        </w:rPr>
        <w:t xml:space="preserve">opened on </w:t>
      </w:r>
      <w:r w:rsidR="004C5AE9">
        <w:rPr>
          <w:color w:val="auto"/>
        </w:rPr>
        <w:t>21 May 2024</w:t>
      </w:r>
      <w:r w:rsidRPr="00854ACD">
        <w:rPr>
          <w:color w:val="auto"/>
        </w:rPr>
        <w:t xml:space="preserve"> and closed on </w:t>
      </w:r>
      <w:r w:rsidR="004C5AE9">
        <w:rPr>
          <w:color w:val="auto"/>
        </w:rPr>
        <w:t>3 July 2024.</w:t>
      </w:r>
    </w:p>
    <w:p w14:paraId="36154058" w14:textId="77777777" w:rsidR="005C54C4" w:rsidRDefault="00AD645E" w:rsidP="0032204D">
      <w:pPr>
        <w:pStyle w:val="BodyText"/>
        <w:spacing w:after="120"/>
        <w:rPr>
          <w:color w:val="auto"/>
        </w:rPr>
      </w:pPr>
      <w:r w:rsidRPr="00AD645E">
        <w:rPr>
          <w:color w:val="auto"/>
        </w:rPr>
        <w:t>The Australian Government is committed to creating a better, gender equal Australia for everyone. Working for Women: A Strategy for Gender Equality (the Strategy) outlines where the Government will focus its efforts over the next decade to achieve its vision – an Australia where people are safe, treated with respect, have choices, and have access to resources and equal outcomes no matter their gender</w:t>
      </w:r>
      <w:r>
        <w:rPr>
          <w:color w:val="auto"/>
        </w:rPr>
        <w:t>.</w:t>
      </w:r>
    </w:p>
    <w:p w14:paraId="129435FE" w14:textId="77D4B449" w:rsidR="00907DCF" w:rsidRDefault="00907DCF" w:rsidP="00907DCF">
      <w:pPr>
        <w:pStyle w:val="BodyText"/>
        <w:spacing w:after="120"/>
        <w:rPr>
          <w:color w:val="auto"/>
        </w:rPr>
      </w:pPr>
      <w:r w:rsidRPr="00CB7962">
        <w:rPr>
          <w:color w:val="auto"/>
        </w:rPr>
        <w:t>This grant opportunity wil</w:t>
      </w:r>
      <w:r>
        <w:rPr>
          <w:color w:val="auto"/>
        </w:rPr>
        <w:t>l establish a network of up to six</w:t>
      </w:r>
      <w:r w:rsidRPr="00CB7962">
        <w:rPr>
          <w:color w:val="auto"/>
        </w:rPr>
        <w:t xml:space="preserve"> civil society organisations to provide expert gender advice to Government and ensure women’s voices inform implementation of the Strategy</w:t>
      </w:r>
      <w:r>
        <w:rPr>
          <w:color w:val="auto"/>
        </w:rPr>
        <w:t>.</w:t>
      </w:r>
    </w:p>
    <w:p w14:paraId="5AE81EAC" w14:textId="68CC3218" w:rsidR="00907DCF" w:rsidRPr="00A72242" w:rsidRDefault="00907DCF" w:rsidP="00907DCF">
      <w:pPr>
        <w:pStyle w:val="BodyText"/>
        <w:spacing w:after="120"/>
        <w:rPr>
          <w:color w:val="auto"/>
        </w:rPr>
      </w:pPr>
      <w:r>
        <w:rPr>
          <w:color w:val="auto"/>
        </w:rPr>
        <w:t>U</w:t>
      </w:r>
      <w:r w:rsidRPr="00CB7962">
        <w:rPr>
          <w:color w:val="auto"/>
        </w:rPr>
        <w:t xml:space="preserve">p to $10.88 million GST exclusive </w:t>
      </w:r>
      <w:r>
        <w:rPr>
          <w:color w:val="auto"/>
        </w:rPr>
        <w:t xml:space="preserve">is available over five years from </w:t>
      </w:r>
      <w:r w:rsidRPr="00CB7962">
        <w:rPr>
          <w:color w:val="auto"/>
        </w:rPr>
        <w:t>2024–25 to 2028–29</w:t>
      </w:r>
      <w:r w:rsidR="00662391">
        <w:rPr>
          <w:color w:val="auto"/>
        </w:rPr>
        <w:t>, with indexation to be applied annually in line with the relevant wage cost index</w:t>
      </w:r>
      <w:r>
        <w:rPr>
          <w:color w:val="auto"/>
        </w:rPr>
        <w:t>.</w:t>
      </w:r>
    </w:p>
    <w:p w14:paraId="345A04BD" w14:textId="77777777" w:rsidR="005C54C4" w:rsidRDefault="0032204D" w:rsidP="00BD0B44">
      <w:pPr>
        <w:pStyle w:val="Heading2"/>
        <w:spacing w:before="120"/>
        <w:rPr>
          <w:color w:val="C00000"/>
          <w:sz w:val="28"/>
          <w:szCs w:val="28"/>
        </w:rPr>
      </w:pPr>
      <w:r w:rsidRPr="00BD0B44">
        <w:rPr>
          <w:color w:val="C00000"/>
          <w:sz w:val="28"/>
          <w:szCs w:val="28"/>
        </w:rPr>
        <w:t>Selection Process</w:t>
      </w:r>
    </w:p>
    <w:p w14:paraId="46BF8915" w14:textId="68523221" w:rsidR="0032204D" w:rsidRPr="00854ACD" w:rsidRDefault="0032204D" w:rsidP="0032204D">
      <w:pPr>
        <w:pStyle w:val="BodyText"/>
        <w:spacing w:after="120"/>
        <w:rPr>
          <w:color w:val="auto"/>
        </w:rPr>
      </w:pPr>
      <w:r>
        <w:t xml:space="preserve">The Community Grants Hub </w:t>
      </w:r>
      <w:r w:rsidR="00907DCF">
        <w:t xml:space="preserve">(the Hub) </w:t>
      </w:r>
      <w:r>
        <w:t xml:space="preserve">undertook the initial screening for organisation eligibility and compliance against the requirements outlined in the guidelines. This information was provided to the department’s grant opportunity delegate </w:t>
      </w:r>
      <w:r>
        <w:rPr>
          <w:color w:val="auto"/>
        </w:rPr>
        <w:t xml:space="preserve">for </w:t>
      </w:r>
      <w:r w:rsidRPr="00854ACD">
        <w:rPr>
          <w:color w:val="auto"/>
        </w:rPr>
        <w:t>final decision</w:t>
      </w:r>
      <w:r>
        <w:rPr>
          <w:color w:val="auto"/>
        </w:rPr>
        <w:t>s</w:t>
      </w:r>
      <w:r w:rsidRPr="00854ACD">
        <w:rPr>
          <w:color w:val="auto"/>
        </w:rPr>
        <w:t xml:space="preserve"> on whether an application </w:t>
      </w:r>
      <w:r>
        <w:rPr>
          <w:color w:val="auto"/>
        </w:rPr>
        <w:t>met the eligibility and</w:t>
      </w:r>
      <w:r w:rsidRPr="00854ACD">
        <w:rPr>
          <w:color w:val="auto"/>
        </w:rPr>
        <w:t xml:space="preserve"> compliance criteria.</w:t>
      </w:r>
    </w:p>
    <w:p w14:paraId="37E8634B" w14:textId="1EF3A984" w:rsidR="00D05B2E" w:rsidRDefault="00D05B2E" w:rsidP="008D31D1">
      <w:pPr>
        <w:rPr>
          <w:color w:val="auto"/>
        </w:rPr>
      </w:pPr>
      <w:r>
        <w:rPr>
          <w:color w:val="auto"/>
        </w:rPr>
        <w:t xml:space="preserve">The Hub </w:t>
      </w:r>
      <w:r w:rsidR="0032204D">
        <w:rPr>
          <w:color w:val="auto"/>
        </w:rPr>
        <w:t xml:space="preserve">undertook the </w:t>
      </w:r>
      <w:r w:rsidR="00A232AB" w:rsidRPr="005B1528">
        <w:rPr>
          <w:color w:val="auto"/>
        </w:rPr>
        <w:t>preliminary assessment</w:t>
      </w:r>
      <w:r>
        <w:rPr>
          <w:color w:val="auto"/>
        </w:rPr>
        <w:t xml:space="preserve"> on all applications </w:t>
      </w:r>
      <w:r w:rsidRPr="00854ACD">
        <w:rPr>
          <w:color w:val="auto"/>
        </w:rPr>
        <w:t>through a</w:t>
      </w:r>
      <w:r w:rsidR="00907DCF">
        <w:rPr>
          <w:color w:val="auto"/>
        </w:rPr>
        <w:t>n</w:t>
      </w:r>
      <w:r w:rsidRPr="00854ACD">
        <w:rPr>
          <w:color w:val="auto"/>
        </w:rPr>
        <w:t xml:space="preserve"> </w:t>
      </w:r>
      <w:r w:rsidR="00BD0B44" w:rsidRPr="00AD645E">
        <w:rPr>
          <w:color w:val="auto"/>
        </w:rPr>
        <w:t>o</w:t>
      </w:r>
      <w:r w:rsidRPr="00AD645E">
        <w:rPr>
          <w:color w:val="auto"/>
        </w:rPr>
        <w:t xml:space="preserve">pen </w:t>
      </w:r>
      <w:r w:rsidR="00BD0B44" w:rsidRPr="00AD645E">
        <w:rPr>
          <w:color w:val="auto"/>
        </w:rPr>
        <w:t>c</w:t>
      </w:r>
      <w:r w:rsidRPr="00AD645E">
        <w:rPr>
          <w:color w:val="auto"/>
        </w:rPr>
        <w:t>ompetitive,</w:t>
      </w:r>
      <w:r w:rsidRPr="00854ACD">
        <w:rPr>
          <w:color w:val="auto"/>
        </w:rPr>
        <w:t xml:space="preserve"> grant process</w:t>
      </w:r>
      <w:r>
        <w:rPr>
          <w:color w:val="auto"/>
        </w:rPr>
        <w:t xml:space="preserve">. </w:t>
      </w:r>
      <w:r w:rsidR="0032204D">
        <w:rPr>
          <w:color w:val="auto"/>
        </w:rPr>
        <w:t xml:space="preserve">Applications which </w:t>
      </w:r>
      <w:r w:rsidR="00BD0B44">
        <w:rPr>
          <w:color w:val="auto"/>
        </w:rPr>
        <w:t xml:space="preserve">underwent </w:t>
      </w:r>
      <w:r w:rsidR="0032204D">
        <w:rPr>
          <w:color w:val="auto"/>
        </w:rPr>
        <w:t>preliminary assessment were provided to the department’s selection advisory p</w:t>
      </w:r>
      <w:r w:rsidR="0032204D" w:rsidRPr="00854ACD">
        <w:rPr>
          <w:color w:val="auto"/>
        </w:rPr>
        <w:t>anel</w:t>
      </w:r>
      <w:r w:rsidR="0032204D">
        <w:rPr>
          <w:color w:val="auto"/>
        </w:rPr>
        <w:t xml:space="preserve"> (panel) for deliberation.</w:t>
      </w:r>
    </w:p>
    <w:p w14:paraId="20DC6492" w14:textId="77777777" w:rsidR="005C54C4" w:rsidRDefault="0032204D" w:rsidP="0032204D">
      <w:pPr>
        <w:spacing w:before="120" w:after="120"/>
        <w:rPr>
          <w:color w:val="auto"/>
        </w:rPr>
      </w:pPr>
      <w:r>
        <w:rPr>
          <w:color w:val="auto"/>
        </w:rPr>
        <w:t>The p</w:t>
      </w:r>
      <w:r w:rsidRPr="00854ACD">
        <w:rPr>
          <w:color w:val="auto"/>
        </w:rPr>
        <w:t>anel</w:t>
      </w:r>
      <w:r>
        <w:rPr>
          <w:color w:val="auto"/>
        </w:rPr>
        <w:t xml:space="preserve"> </w:t>
      </w:r>
      <w:r w:rsidRPr="00854ACD">
        <w:rPr>
          <w:color w:val="auto"/>
        </w:rPr>
        <w:t>established by</w:t>
      </w:r>
      <w:r>
        <w:rPr>
          <w:color w:val="auto"/>
        </w:rPr>
        <w:t xml:space="preserve"> the department</w:t>
      </w:r>
      <w:r w:rsidRPr="00854ACD">
        <w:rPr>
          <w:color w:val="auto"/>
        </w:rPr>
        <w:t xml:space="preserve">, </w:t>
      </w:r>
      <w:r w:rsidRPr="00E86AD5">
        <w:t xml:space="preserve">comprised </w:t>
      </w:r>
      <w:r>
        <w:t xml:space="preserve">of subject matter experts who </w:t>
      </w:r>
      <w:r w:rsidRPr="00854ACD">
        <w:rPr>
          <w:color w:val="auto"/>
        </w:rPr>
        <w:t>assessed applications</w:t>
      </w:r>
      <w:r>
        <w:rPr>
          <w:color w:val="auto"/>
        </w:rPr>
        <w:t xml:space="preserve"> </w:t>
      </w:r>
      <w:r w:rsidRPr="00E86AD5">
        <w:t xml:space="preserve">and provided advice to inform the funding recommendations to the </w:t>
      </w:r>
      <w:r w:rsidR="00903039">
        <w:t xml:space="preserve">Minister for Women as the </w:t>
      </w:r>
      <w:r>
        <w:t xml:space="preserve">Financial </w:t>
      </w:r>
      <w:r w:rsidRPr="00E86AD5">
        <w:t>Delegate.</w:t>
      </w:r>
    </w:p>
    <w:p w14:paraId="6FD730DF" w14:textId="7C749DF3" w:rsidR="0032204D" w:rsidRPr="005B1528" w:rsidRDefault="0032204D" w:rsidP="0032204D">
      <w:pPr>
        <w:pStyle w:val="BodyText"/>
        <w:rPr>
          <w:color w:val="auto"/>
        </w:rPr>
      </w:pPr>
      <w:r>
        <w:rPr>
          <w:color w:val="auto"/>
        </w:rPr>
        <w:t xml:space="preserve">The panel’s consideration </w:t>
      </w:r>
      <w:r w:rsidRPr="005B1528">
        <w:rPr>
          <w:color w:val="auto"/>
        </w:rPr>
        <w:t xml:space="preserve">of </w:t>
      </w:r>
      <w:r w:rsidR="00903039">
        <w:rPr>
          <w:color w:val="auto"/>
        </w:rPr>
        <w:t>eligible</w:t>
      </w:r>
      <w:r w:rsidR="00903039" w:rsidRPr="005B1528">
        <w:rPr>
          <w:color w:val="auto"/>
        </w:rPr>
        <w:t xml:space="preserve"> </w:t>
      </w:r>
      <w:r w:rsidRPr="005B1528">
        <w:rPr>
          <w:color w:val="auto"/>
        </w:rPr>
        <w:t>applications was based on:</w:t>
      </w:r>
    </w:p>
    <w:p w14:paraId="6C90252A" w14:textId="1F8CBA8B" w:rsidR="00907DCF" w:rsidRPr="00746EB0" w:rsidRDefault="00907DCF" w:rsidP="005C54C4">
      <w:pPr>
        <w:pStyle w:val="ListParagraph"/>
        <w:numPr>
          <w:ilvl w:val="0"/>
          <w:numId w:val="14"/>
        </w:numPr>
        <w:spacing w:before="40" w:after="40" w:line="240" w:lineRule="auto"/>
        <w:contextualSpacing w:val="0"/>
      </w:pPr>
      <w:r w:rsidRPr="00746EB0">
        <w:t xml:space="preserve">overall objectives for the grant round (including whether the </w:t>
      </w:r>
      <w:r w:rsidR="00903039">
        <w:t>proposal</w:t>
      </w:r>
      <w:r w:rsidRPr="00746EB0">
        <w:t xml:space="preserve">, or any of its elements, did not </w:t>
      </w:r>
      <w:r w:rsidRPr="005C54C4">
        <w:rPr>
          <w:rFonts w:cstheme="minorHAnsi"/>
        </w:rPr>
        <w:t>align</w:t>
      </w:r>
      <w:r w:rsidRPr="00746EB0">
        <w:t xml:space="preserve"> with the grant opportunity objectives)</w:t>
      </w:r>
    </w:p>
    <w:p w14:paraId="3052DACC" w14:textId="77777777" w:rsidR="00913C55" w:rsidRPr="006844F1" w:rsidRDefault="00913C55" w:rsidP="00913C55">
      <w:pPr>
        <w:pStyle w:val="ListParagraph"/>
        <w:numPr>
          <w:ilvl w:val="0"/>
          <w:numId w:val="14"/>
        </w:numPr>
        <w:spacing w:before="40" w:after="40" w:line="240" w:lineRule="auto"/>
        <w:contextualSpacing w:val="0"/>
        <w:rPr>
          <w:rFonts w:cstheme="minorHAnsi"/>
        </w:rPr>
      </w:pPr>
      <w:r w:rsidRPr="006844F1">
        <w:rPr>
          <w:rFonts w:cstheme="minorHAnsi"/>
        </w:rPr>
        <w:t>compliance with eligibility criteria</w:t>
      </w:r>
    </w:p>
    <w:p w14:paraId="3B35B735" w14:textId="77777777" w:rsidR="005C54C4" w:rsidRDefault="00913C55" w:rsidP="00913C55">
      <w:pPr>
        <w:pStyle w:val="ListParagraph"/>
        <w:numPr>
          <w:ilvl w:val="0"/>
          <w:numId w:val="14"/>
        </w:numPr>
        <w:spacing w:before="40" w:after="40" w:line="240" w:lineRule="auto"/>
        <w:contextualSpacing w:val="0"/>
        <w:rPr>
          <w:rFonts w:cstheme="minorHAnsi"/>
        </w:rPr>
      </w:pPr>
      <w:r w:rsidRPr="006844F1">
        <w:rPr>
          <w:rFonts w:cstheme="minorHAnsi"/>
        </w:rPr>
        <w:t>appropriate representation of themes</w:t>
      </w:r>
    </w:p>
    <w:p w14:paraId="2C2ED817" w14:textId="420B0117" w:rsidR="00913C55" w:rsidRPr="006844F1" w:rsidRDefault="00913C55" w:rsidP="00913C55">
      <w:pPr>
        <w:pStyle w:val="ListParagraph"/>
        <w:numPr>
          <w:ilvl w:val="0"/>
          <w:numId w:val="14"/>
        </w:numPr>
        <w:spacing w:before="40" w:after="40" w:line="240" w:lineRule="auto"/>
        <w:contextualSpacing w:val="0"/>
        <w:rPr>
          <w:rFonts w:cstheme="minorHAnsi"/>
        </w:rPr>
      </w:pPr>
      <w:r w:rsidRPr="006844F1">
        <w:rPr>
          <w:rFonts w:cstheme="minorHAnsi"/>
        </w:rPr>
        <w:t>national reach/impact</w:t>
      </w:r>
    </w:p>
    <w:p w14:paraId="1C24C000" w14:textId="77777777" w:rsidR="00913C55" w:rsidRPr="006844F1" w:rsidRDefault="00913C55" w:rsidP="00913C55">
      <w:pPr>
        <w:pStyle w:val="ListParagraph"/>
        <w:numPr>
          <w:ilvl w:val="0"/>
          <w:numId w:val="14"/>
        </w:numPr>
        <w:spacing w:before="40" w:after="40" w:line="240" w:lineRule="auto"/>
        <w:contextualSpacing w:val="0"/>
        <w:rPr>
          <w:rFonts w:cstheme="minorHAnsi"/>
        </w:rPr>
      </w:pPr>
      <w:r w:rsidRPr="006844F1">
        <w:rPr>
          <w:rFonts w:cstheme="minorHAnsi"/>
        </w:rPr>
        <w:t>how the activity will be delivered</w:t>
      </w:r>
    </w:p>
    <w:p w14:paraId="48E68B14" w14:textId="77777777" w:rsidR="00913C55" w:rsidRPr="006844F1" w:rsidRDefault="00913C55" w:rsidP="00913C55">
      <w:pPr>
        <w:pStyle w:val="ListParagraph"/>
        <w:numPr>
          <w:ilvl w:val="0"/>
          <w:numId w:val="14"/>
        </w:numPr>
        <w:spacing w:before="40" w:after="40" w:line="240" w:lineRule="auto"/>
        <w:contextualSpacing w:val="0"/>
        <w:rPr>
          <w:rFonts w:cstheme="minorHAnsi"/>
        </w:rPr>
      </w:pPr>
      <w:r w:rsidRPr="006844F1">
        <w:rPr>
          <w:rFonts w:cstheme="minorHAnsi"/>
        </w:rPr>
        <w:t>existing and/or potential market failure</w:t>
      </w:r>
    </w:p>
    <w:p w14:paraId="4F725841" w14:textId="77777777" w:rsidR="00913C55" w:rsidRDefault="00913C55" w:rsidP="00913C55">
      <w:pPr>
        <w:pStyle w:val="ListParagraph"/>
        <w:numPr>
          <w:ilvl w:val="0"/>
          <w:numId w:val="14"/>
        </w:numPr>
        <w:spacing w:before="40" w:after="40" w:line="240" w:lineRule="auto"/>
        <w:contextualSpacing w:val="0"/>
        <w:rPr>
          <w:rFonts w:cstheme="minorHAnsi"/>
        </w:rPr>
      </w:pPr>
      <w:r w:rsidRPr="006844F1">
        <w:rPr>
          <w:rFonts w:cstheme="minorHAnsi"/>
        </w:rPr>
        <w:t>value for money</w:t>
      </w:r>
    </w:p>
    <w:p w14:paraId="10694B70" w14:textId="77777777" w:rsidR="005C54C4" w:rsidRPr="006844F1" w:rsidRDefault="005C54C4" w:rsidP="005C54C4">
      <w:pPr>
        <w:pStyle w:val="ListParagraph"/>
        <w:spacing w:before="40" w:after="40" w:line="240" w:lineRule="auto"/>
        <w:contextualSpacing w:val="0"/>
        <w:rPr>
          <w:rFonts w:cstheme="minorHAnsi"/>
        </w:rPr>
      </w:pPr>
    </w:p>
    <w:p w14:paraId="70B09538" w14:textId="51ADBC66" w:rsidR="00913C55" w:rsidRPr="006844F1" w:rsidRDefault="00913C55" w:rsidP="00913C55">
      <w:pPr>
        <w:pStyle w:val="ListParagraph"/>
        <w:numPr>
          <w:ilvl w:val="0"/>
          <w:numId w:val="14"/>
        </w:numPr>
        <w:spacing w:before="40" w:after="40" w:line="240" w:lineRule="auto"/>
        <w:contextualSpacing w:val="0"/>
        <w:rPr>
          <w:rFonts w:cstheme="minorHAnsi"/>
        </w:rPr>
      </w:pPr>
      <w:r w:rsidRPr="006844F1">
        <w:rPr>
          <w:rFonts w:cstheme="minorHAnsi"/>
        </w:rPr>
        <w:t>capability of the organisation/s to deliver</w:t>
      </w:r>
      <w:r w:rsidR="005C54C4">
        <w:rPr>
          <w:rFonts w:cstheme="minorHAnsi"/>
        </w:rPr>
        <w:t>.</w:t>
      </w:r>
    </w:p>
    <w:p w14:paraId="73E42A68" w14:textId="6B0A8F0C" w:rsidR="00817C12" w:rsidRPr="002E59C8" w:rsidRDefault="007B6D99" w:rsidP="002E59C8">
      <w:pPr>
        <w:pStyle w:val="BodyText"/>
        <w:rPr>
          <w:color w:val="auto"/>
        </w:rPr>
      </w:pPr>
      <w:r w:rsidRPr="002E59C8">
        <w:t xml:space="preserve">Following the panel’s deliberations, the department undertook a commercial dialogue process with </w:t>
      </w:r>
      <w:proofErr w:type="gramStart"/>
      <w:r w:rsidRPr="002E59C8">
        <w:t>a number of</w:t>
      </w:r>
      <w:proofErr w:type="gramEnd"/>
      <w:r w:rsidRPr="002E59C8">
        <w:t xml:space="preserve"> applicants </w:t>
      </w:r>
      <w:r w:rsidR="00F061F2" w:rsidRPr="002E59C8">
        <w:t>to assist in making the final recommendations</w:t>
      </w:r>
      <w:r w:rsidR="000501FC" w:rsidRPr="002E59C8">
        <w:t>. This process included a formal meeting with the applicant,</w:t>
      </w:r>
      <w:r w:rsidR="00F061F2" w:rsidRPr="002E59C8">
        <w:t xml:space="preserve"> in</w:t>
      </w:r>
      <w:r w:rsidR="000501FC" w:rsidRPr="002E59C8">
        <w:t xml:space="preserve"> which the department asked questions </w:t>
      </w:r>
      <w:r w:rsidR="00F061F2" w:rsidRPr="002E59C8">
        <w:t>to seek clarification on information identified within their application.</w:t>
      </w:r>
    </w:p>
    <w:p w14:paraId="064689BD" w14:textId="77777777" w:rsidR="0032204D" w:rsidRPr="00817C12" w:rsidRDefault="0032204D" w:rsidP="00817C12">
      <w:pPr>
        <w:pStyle w:val="Heading2"/>
        <w:spacing w:before="120"/>
        <w:rPr>
          <w:color w:val="C00000"/>
          <w:sz w:val="28"/>
          <w:szCs w:val="28"/>
        </w:rPr>
      </w:pPr>
      <w:r w:rsidRPr="00817C12">
        <w:rPr>
          <w:color w:val="C00000"/>
          <w:sz w:val="28"/>
          <w:szCs w:val="28"/>
        </w:rPr>
        <w:t>Selection Results</w:t>
      </w:r>
    </w:p>
    <w:p w14:paraId="58D3A6F8" w14:textId="3B94BAAF" w:rsidR="0032204D" w:rsidRDefault="0032204D" w:rsidP="0032204D">
      <w:pPr>
        <w:pStyle w:val="BodyText"/>
      </w:pPr>
      <w:r>
        <w:t>This feedback is provided to assist grant applicants to understand what comprised a strong application and</w:t>
      </w:r>
      <w:r w:rsidR="00817C12">
        <w:t xml:space="preserve"> what </w:t>
      </w:r>
      <w:r w:rsidR="00780FB6">
        <w:t xml:space="preserve">were considered </w:t>
      </w:r>
      <w:r>
        <w:t>quality responses to the assessment criteri</w:t>
      </w:r>
      <w:r w:rsidR="00817C12">
        <w:t>a</w:t>
      </w:r>
      <w:r>
        <w:t>.</w:t>
      </w:r>
    </w:p>
    <w:p w14:paraId="5DF2B268" w14:textId="77777777" w:rsidR="00D04775" w:rsidRPr="00942976" w:rsidRDefault="00D04775" w:rsidP="00D04775">
      <w:pPr>
        <w:pStyle w:val="BodyText"/>
        <w:rPr>
          <w:color w:val="auto"/>
        </w:rPr>
      </w:pPr>
      <w:r w:rsidRPr="00AD645E">
        <w:rPr>
          <w:color w:val="auto"/>
        </w:rPr>
        <w:t xml:space="preserve">The preferred applicants </w:t>
      </w:r>
      <w:r>
        <w:rPr>
          <w:color w:val="auto"/>
        </w:rPr>
        <w:t xml:space="preserve">were best able to </w:t>
      </w:r>
      <w:r w:rsidRPr="00AD645E">
        <w:rPr>
          <w:color w:val="auto"/>
        </w:rPr>
        <w:t>d</w:t>
      </w:r>
      <w:r w:rsidRPr="00942976">
        <w:rPr>
          <w:color w:val="auto"/>
        </w:rPr>
        <w:t>emonstrat</w:t>
      </w:r>
      <w:r>
        <w:rPr>
          <w:color w:val="auto"/>
        </w:rPr>
        <w:t>e</w:t>
      </w:r>
      <w:r w:rsidRPr="00942976">
        <w:rPr>
          <w:color w:val="auto"/>
        </w:rPr>
        <w:t xml:space="preserve"> </w:t>
      </w:r>
      <w:r>
        <w:rPr>
          <w:color w:val="auto"/>
        </w:rPr>
        <w:t xml:space="preserve">their </w:t>
      </w:r>
      <w:r w:rsidRPr="00942976">
        <w:rPr>
          <w:color w:val="auto"/>
        </w:rPr>
        <w:t xml:space="preserve">ability to meet the </w:t>
      </w:r>
      <w:r>
        <w:rPr>
          <w:color w:val="auto"/>
        </w:rPr>
        <w:t>requirements outlined in the g</w:t>
      </w:r>
      <w:r w:rsidRPr="00942976">
        <w:rPr>
          <w:color w:val="auto"/>
        </w:rPr>
        <w:t>uidelines</w:t>
      </w:r>
      <w:r>
        <w:rPr>
          <w:color w:val="auto"/>
        </w:rPr>
        <w:t xml:space="preserve"> through strong responses to the assessment criteria.</w:t>
      </w:r>
    </w:p>
    <w:p w14:paraId="349DA8B0" w14:textId="77777777" w:rsidR="005C54C4" w:rsidRDefault="00D04775" w:rsidP="0032204D">
      <w:pPr>
        <w:pStyle w:val="BodyText"/>
      </w:pPr>
      <w:proofErr w:type="gramStart"/>
      <w:r>
        <w:t>A number of</w:t>
      </w:r>
      <w:proofErr w:type="gramEnd"/>
      <w:r>
        <w:t xml:space="preserve"> applications proposed activities and services that were not in scope for this grant opportunity, including leadership programs, direct services and community events.</w:t>
      </w:r>
    </w:p>
    <w:p w14:paraId="333F5966" w14:textId="16C23CA8" w:rsidR="00402CAA" w:rsidRDefault="00402CAA" w:rsidP="0032204D">
      <w:pPr>
        <w:pStyle w:val="BodyText"/>
      </w:pPr>
      <w:r w:rsidRPr="00402CAA">
        <w:t>The Hub</w:t>
      </w:r>
      <w:r>
        <w:t xml:space="preserve"> </w:t>
      </w:r>
      <w:r w:rsidRPr="00402CAA">
        <w:t>notified applicants of the outcome in writing, where their applications did not meet the requirements outlined in the guidelines.</w:t>
      </w:r>
    </w:p>
    <w:p w14:paraId="4AB95B86" w14:textId="1F100396" w:rsidR="0032204D" w:rsidRDefault="0032204D" w:rsidP="00817C12">
      <w:pPr>
        <w:pStyle w:val="Heading3"/>
        <w:spacing w:before="120"/>
        <w:rPr>
          <w:color w:val="C00000"/>
          <w:sz w:val="24"/>
          <w:szCs w:val="24"/>
        </w:rPr>
      </w:pPr>
      <w:r w:rsidRPr="00817C12">
        <w:rPr>
          <w:color w:val="C00000"/>
          <w:sz w:val="24"/>
          <w:szCs w:val="24"/>
        </w:rPr>
        <w:t>Criterion 1</w:t>
      </w:r>
    </w:p>
    <w:p w14:paraId="48EF8391" w14:textId="77777777" w:rsidR="00AD645E" w:rsidRDefault="00AD645E" w:rsidP="00817C12">
      <w:pPr>
        <w:pStyle w:val="BodyText"/>
        <w:rPr>
          <w:b/>
          <w:bCs/>
        </w:rPr>
      </w:pPr>
      <w:r w:rsidRPr="00AD645E">
        <w:rPr>
          <w:b/>
          <w:bCs/>
        </w:rPr>
        <w:t>Gender Equality Outcomes</w:t>
      </w:r>
    </w:p>
    <w:p w14:paraId="67AC7DA2" w14:textId="1EB40E23" w:rsidR="00817C12" w:rsidRDefault="00AD645E" w:rsidP="00817C12">
      <w:pPr>
        <w:pStyle w:val="BodyText"/>
        <w:rPr>
          <w:b/>
          <w:bCs/>
        </w:rPr>
      </w:pPr>
      <w:r w:rsidRPr="00AD645E">
        <w:rPr>
          <w:b/>
          <w:bCs/>
        </w:rPr>
        <w:t>Working for Women: A Strategy for Gender Equality (the Strategy) provides a clear framework to improve gender equality in Australia; describe how the work of your Alliance or consortium will drive progress on gender equality outcomes outlined in the Strategy.</w:t>
      </w:r>
    </w:p>
    <w:p w14:paraId="54F3E085" w14:textId="77777777" w:rsidR="005C54C4" w:rsidRDefault="00AD645E" w:rsidP="00AD645E">
      <w:pPr>
        <w:autoSpaceDE w:val="0"/>
        <w:autoSpaceDN w:val="0"/>
        <w:adjustRightInd w:val="0"/>
        <w:spacing w:line="240" w:lineRule="auto"/>
        <w:jc w:val="both"/>
        <w:rPr>
          <w:rFonts w:ascii="Arial" w:eastAsia="Arial" w:hAnsi="Arial"/>
        </w:rPr>
      </w:pPr>
      <w:r w:rsidRPr="00A155F5">
        <w:rPr>
          <w:rFonts w:ascii="Arial" w:eastAsia="Arial" w:hAnsi="Arial" w:cs="Arial"/>
          <w:color w:val="000000"/>
          <w:szCs w:val="22"/>
        </w:rPr>
        <w:t>When</w:t>
      </w:r>
      <w:r w:rsidRPr="00AD645E">
        <w:rPr>
          <w:rFonts w:ascii="Arial" w:eastAsia="Arial" w:hAnsi="Arial"/>
        </w:rPr>
        <w:t xml:space="preserve"> addressing the criterion applicants:</w:t>
      </w:r>
    </w:p>
    <w:p w14:paraId="23568101" w14:textId="1F5D2F7F" w:rsidR="00F62C2E" w:rsidRDefault="00780FB6" w:rsidP="00922F77">
      <w:pPr>
        <w:pStyle w:val="BodyText"/>
        <w:numPr>
          <w:ilvl w:val="0"/>
          <w:numId w:val="14"/>
        </w:numPr>
        <w:spacing w:before="60"/>
      </w:pPr>
      <w:r>
        <w:t>O</w:t>
      </w:r>
      <w:r w:rsidR="00F62C2E">
        <w:t>utline</w:t>
      </w:r>
      <w:r w:rsidR="007422BF">
        <w:t>d</w:t>
      </w:r>
      <w:r w:rsidR="00F62C2E">
        <w:t xml:space="preserve"> how the work of </w:t>
      </w:r>
      <w:r w:rsidR="007422BF">
        <w:t>their</w:t>
      </w:r>
      <w:r w:rsidR="00F62C2E">
        <w:t xml:space="preserve"> Alliance </w:t>
      </w:r>
      <w:r w:rsidR="007422BF">
        <w:t>would</w:t>
      </w:r>
      <w:r w:rsidR="00F62C2E">
        <w:t xml:space="preserve"> support the vision of the Strategy and align with the priority area(s)</w:t>
      </w:r>
      <w:r w:rsidR="001D5C12">
        <w:t>.</w:t>
      </w:r>
      <w:r w:rsidR="001D5C12" w:rsidRPr="001D5C12">
        <w:t xml:space="preserve"> </w:t>
      </w:r>
      <w:r w:rsidR="001D5C12">
        <w:t>Strategy priority areas are listed in section 2.1</w:t>
      </w:r>
      <w:r w:rsidR="00BB5FBC">
        <w:t xml:space="preserve"> of the Grant Opportunity Guidelines</w:t>
      </w:r>
      <w:r>
        <w:t>.</w:t>
      </w:r>
    </w:p>
    <w:p w14:paraId="56BB09DF" w14:textId="25182BC8" w:rsidR="00F62C2E" w:rsidRDefault="00780FB6" w:rsidP="00205EDE">
      <w:pPr>
        <w:pStyle w:val="BodyText"/>
        <w:numPr>
          <w:ilvl w:val="0"/>
          <w:numId w:val="14"/>
        </w:numPr>
        <w:spacing w:before="60"/>
      </w:pPr>
      <w:r>
        <w:t>D</w:t>
      </w:r>
      <w:r w:rsidR="00F62C2E">
        <w:t>escribe</w:t>
      </w:r>
      <w:r w:rsidR="003B6A40">
        <w:t>d</w:t>
      </w:r>
      <w:r w:rsidR="00F62C2E">
        <w:t xml:space="preserve"> how </w:t>
      </w:r>
      <w:r w:rsidR="003B6A40">
        <w:t>their</w:t>
      </w:r>
      <w:r w:rsidR="00F62C2E">
        <w:t xml:space="preserve"> Alliance </w:t>
      </w:r>
      <w:r w:rsidR="003B6A40">
        <w:t>would</w:t>
      </w:r>
      <w:r w:rsidR="00F62C2E">
        <w:t xml:space="preserve"> engage and work collaboratively across all Alliances and with partners/organisations, to provide expert advice and elevate voices of women in Australia to inform progress on Strategy outcomes</w:t>
      </w:r>
      <w:r>
        <w:t>.</w:t>
      </w:r>
    </w:p>
    <w:p w14:paraId="3F4E1976" w14:textId="142DC093" w:rsidR="00F62C2E" w:rsidRPr="00922F77" w:rsidRDefault="00780FB6" w:rsidP="005061A9">
      <w:pPr>
        <w:pStyle w:val="BodyText"/>
        <w:numPr>
          <w:ilvl w:val="0"/>
          <w:numId w:val="14"/>
        </w:numPr>
        <w:spacing w:before="60"/>
      </w:pPr>
      <w:r>
        <w:t>D</w:t>
      </w:r>
      <w:r w:rsidR="00F62C2E">
        <w:t>etail</w:t>
      </w:r>
      <w:r w:rsidR="003B6A40">
        <w:t>ed</w:t>
      </w:r>
      <w:r w:rsidR="00F62C2E">
        <w:t xml:space="preserve"> how </w:t>
      </w:r>
      <w:r w:rsidR="003B6A40">
        <w:t>their</w:t>
      </w:r>
      <w:r w:rsidR="00F62C2E">
        <w:t xml:space="preserve"> Alliance </w:t>
      </w:r>
      <w:r w:rsidR="003B6A40">
        <w:t>would</w:t>
      </w:r>
      <w:r w:rsidR="00F62C2E">
        <w:t xml:space="preserve"> consolidate evidence to provide collective, strategic, intersectional</w:t>
      </w:r>
      <w:r w:rsidR="00922F77">
        <w:t xml:space="preserve"> </w:t>
      </w:r>
      <w:r w:rsidR="00F62C2E">
        <w:t xml:space="preserve">advice to government on key issues and solutions relevant to the theme(s) </w:t>
      </w:r>
      <w:r w:rsidR="003B6A40">
        <w:t>they</w:t>
      </w:r>
      <w:r w:rsidR="00F62C2E" w:rsidRPr="00922F77">
        <w:t xml:space="preserve"> represent</w:t>
      </w:r>
      <w:r>
        <w:t>.</w:t>
      </w:r>
    </w:p>
    <w:p w14:paraId="78D53530" w14:textId="1CA4DF3A" w:rsidR="00922F77" w:rsidRPr="00922F77" w:rsidRDefault="00780FB6" w:rsidP="00BD1E58">
      <w:pPr>
        <w:pStyle w:val="BodyText"/>
        <w:numPr>
          <w:ilvl w:val="0"/>
          <w:numId w:val="14"/>
        </w:numPr>
        <w:spacing w:before="60"/>
      </w:pPr>
      <w:r>
        <w:t>D</w:t>
      </w:r>
      <w:r w:rsidR="00F62C2E" w:rsidRPr="00922F77">
        <w:t>escribe</w:t>
      </w:r>
      <w:r w:rsidR="003B6A40">
        <w:t>d</w:t>
      </w:r>
      <w:r w:rsidR="00F62C2E" w:rsidRPr="00922F77">
        <w:t xml:space="preserve"> the activities </w:t>
      </w:r>
      <w:r w:rsidR="003B6A40">
        <w:t>their</w:t>
      </w:r>
      <w:r w:rsidR="00F62C2E" w:rsidRPr="00922F77">
        <w:t xml:space="preserve"> Alliance </w:t>
      </w:r>
      <w:r w:rsidR="003B6A40">
        <w:t>would</w:t>
      </w:r>
      <w:r w:rsidR="00F62C2E" w:rsidRPr="00922F77">
        <w:t xml:space="preserve"> deliver to progress the Strategy outcomes, and outline</w:t>
      </w:r>
      <w:r w:rsidR="003B6A40">
        <w:t>d</w:t>
      </w:r>
      <w:r w:rsidR="00F62C2E" w:rsidRPr="00922F77">
        <w:t xml:space="preserve"> how both women and the government </w:t>
      </w:r>
      <w:r w:rsidR="003B6A40">
        <w:t>would</w:t>
      </w:r>
      <w:r w:rsidR="00F62C2E" w:rsidRPr="00922F77">
        <w:t xml:space="preserve"> benefit from the work of </w:t>
      </w:r>
      <w:r w:rsidR="003B6A40">
        <w:t>their</w:t>
      </w:r>
      <w:r w:rsidR="00F62C2E" w:rsidRPr="00922F77">
        <w:t xml:space="preserve"> Alliance.</w:t>
      </w:r>
    </w:p>
    <w:p w14:paraId="60F72B37" w14:textId="477BF0E4" w:rsidR="000255CB" w:rsidRPr="00922F77" w:rsidRDefault="000255CB" w:rsidP="00922F77">
      <w:pPr>
        <w:pStyle w:val="BodyText"/>
        <w:spacing w:before="60"/>
        <w:jc w:val="both"/>
        <w:rPr>
          <w:highlight w:val="yellow"/>
        </w:rPr>
      </w:pPr>
      <w:r w:rsidRPr="00922F77">
        <w:rPr>
          <w:color w:val="C00000"/>
          <w:szCs w:val="22"/>
        </w:rPr>
        <w:t>Strong applications:</w:t>
      </w:r>
    </w:p>
    <w:p w14:paraId="683EDFCF" w14:textId="59282FB0" w:rsidR="00922F77" w:rsidRPr="00CF5B44" w:rsidRDefault="001371C8" w:rsidP="00922F77">
      <w:pPr>
        <w:pStyle w:val="BodyText"/>
        <w:numPr>
          <w:ilvl w:val="0"/>
          <w:numId w:val="14"/>
        </w:numPr>
        <w:spacing w:before="60"/>
      </w:pPr>
      <w:r>
        <w:t>Demonstrated an</w:t>
      </w:r>
      <w:r w:rsidR="001F0EEA" w:rsidRPr="00CF5B44">
        <w:t xml:space="preserve"> </w:t>
      </w:r>
      <w:r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>understanding of the role and work of an Alliance</w:t>
      </w:r>
      <w:r w:rsidR="00780FB6">
        <w:t>.</w:t>
      </w:r>
    </w:p>
    <w:p w14:paraId="34AB8B03" w14:textId="77777777" w:rsidR="005C54C4" w:rsidRDefault="00780FB6" w:rsidP="00922F77">
      <w:pPr>
        <w:pStyle w:val="BodyText"/>
        <w:numPr>
          <w:ilvl w:val="0"/>
          <w:numId w:val="14"/>
        </w:numPr>
        <w:spacing w:before="60"/>
      </w:pPr>
      <w:r>
        <w:t>D</w:t>
      </w:r>
      <w:r w:rsidR="00814F31" w:rsidRPr="00CF5B44">
        <w:t>escribed how their Alliance would work collaboratively with all Alliances</w:t>
      </w:r>
      <w:r w:rsidR="00903039">
        <w:t xml:space="preserve"> and with government</w:t>
      </w:r>
      <w:r w:rsidR="00FD68EA">
        <w:t>.</w:t>
      </w:r>
    </w:p>
    <w:p w14:paraId="5387C12B" w14:textId="2AF92FCD" w:rsidR="00814F31" w:rsidRPr="00CF5B44" w:rsidRDefault="00FD68EA" w:rsidP="00922F77">
      <w:pPr>
        <w:pStyle w:val="BodyText"/>
        <w:numPr>
          <w:ilvl w:val="0"/>
          <w:numId w:val="14"/>
        </w:numPr>
        <w:spacing w:before="60"/>
      </w:pPr>
      <w:r>
        <w:t>Described</w:t>
      </w:r>
      <w:r w:rsidR="00814F31" w:rsidRPr="00CF5B44">
        <w:t xml:space="preserve"> </w:t>
      </w:r>
      <w:r w:rsidR="00780FB6">
        <w:t xml:space="preserve">how they would </w:t>
      </w:r>
      <w:r>
        <w:t>attain and utilise expertise relevant to the</w:t>
      </w:r>
      <w:r w:rsidR="00780FB6">
        <w:t xml:space="preserve"> theme(s) </w:t>
      </w:r>
      <w:r w:rsidR="00814F31" w:rsidRPr="00CF5B44">
        <w:t xml:space="preserve">to </w:t>
      </w:r>
      <w:r w:rsidR="00780FB6">
        <w:t>collect data</w:t>
      </w:r>
      <w:r>
        <w:t xml:space="preserve"> and </w:t>
      </w:r>
      <w:r w:rsidR="00814F31" w:rsidRPr="00CF5B44">
        <w:t>provide advice</w:t>
      </w:r>
      <w:r>
        <w:t xml:space="preserve"> to inform progress on Strategy outcomes</w:t>
      </w:r>
      <w:r w:rsidR="00780FB6">
        <w:t>.</w:t>
      </w:r>
    </w:p>
    <w:p w14:paraId="1FDD9A0C" w14:textId="2CE6466E" w:rsidR="00FD68EA" w:rsidRPr="00A155F5" w:rsidRDefault="00FD68EA" w:rsidP="00594E09">
      <w:pPr>
        <w:pStyle w:val="BodyText"/>
        <w:numPr>
          <w:ilvl w:val="0"/>
          <w:numId w:val="14"/>
        </w:numPr>
        <w:spacing w:before="60"/>
      </w:pPr>
      <w:r>
        <w:rPr>
          <w:rFonts w:ascii="Arial" w:eastAsia="Arial" w:hAnsi="Arial" w:cs="Arial"/>
          <w:color w:val="auto"/>
        </w:rPr>
        <w:t>Demonstrated positive p</w:t>
      </w:r>
      <w:r w:rsidRPr="006314D4">
        <w:rPr>
          <w:rFonts w:ascii="Arial" w:eastAsia="Arial" w:hAnsi="Arial" w:cs="Arial"/>
          <w:color w:val="auto"/>
        </w:rPr>
        <w:t>artnerships with key organisations</w:t>
      </w:r>
      <w:r>
        <w:rPr>
          <w:rFonts w:ascii="Arial" w:eastAsia="Arial" w:hAnsi="Arial" w:cs="Arial"/>
          <w:color w:val="auto"/>
        </w:rPr>
        <w:t>, sectors, stakeholders and government.</w:t>
      </w:r>
    </w:p>
    <w:p w14:paraId="17768486" w14:textId="49188AD7" w:rsidR="00D545A7" w:rsidRPr="00A155F5" w:rsidRDefault="00D545A7">
      <w:pPr>
        <w:pStyle w:val="BodyText"/>
        <w:numPr>
          <w:ilvl w:val="0"/>
          <w:numId w:val="14"/>
        </w:numPr>
        <w:spacing w:before="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Described their e</w:t>
      </w:r>
      <w:r w:rsidRPr="006314D4">
        <w:rPr>
          <w:rFonts w:ascii="Arial" w:eastAsia="Arial" w:hAnsi="Arial" w:cs="Arial"/>
          <w:color w:val="auto"/>
        </w:rPr>
        <w:t xml:space="preserve">xisting </w:t>
      </w:r>
      <w:r>
        <w:rPr>
          <w:rFonts w:ascii="Arial" w:eastAsia="Arial" w:hAnsi="Arial" w:cs="Arial"/>
          <w:color w:val="auto"/>
        </w:rPr>
        <w:t xml:space="preserve">and intended </w:t>
      </w:r>
      <w:r w:rsidRPr="006314D4">
        <w:rPr>
          <w:rFonts w:ascii="Arial" w:eastAsia="Arial" w:hAnsi="Arial" w:cs="Arial"/>
          <w:color w:val="auto"/>
        </w:rPr>
        <w:t>relationships with key stakeholders to maintain delivery of quality outcomes</w:t>
      </w:r>
      <w:r w:rsidR="005C54C4">
        <w:rPr>
          <w:rFonts w:ascii="Arial" w:eastAsia="Arial" w:hAnsi="Arial" w:cs="Arial"/>
          <w:color w:val="auto"/>
        </w:rPr>
        <w:t>.</w:t>
      </w:r>
    </w:p>
    <w:p w14:paraId="1DCA3911" w14:textId="77777777" w:rsidR="005C54C4" w:rsidRDefault="009F64F7">
      <w:pPr>
        <w:pStyle w:val="BodyText"/>
        <w:numPr>
          <w:ilvl w:val="0"/>
          <w:numId w:val="14"/>
        </w:numPr>
        <w:spacing w:before="60"/>
      </w:pPr>
      <w:r w:rsidRPr="00A155F5">
        <w:rPr>
          <w:rFonts w:ascii="Arial" w:eastAsia="Arial" w:hAnsi="Arial" w:cs="Arial"/>
          <w:color w:val="auto"/>
        </w:rPr>
        <w:t xml:space="preserve">Described the activities they would deliver and how they would collect and </w:t>
      </w:r>
      <w:r w:rsidR="00C52C8F" w:rsidRPr="00A155F5">
        <w:rPr>
          <w:rFonts w:ascii="Arial" w:eastAsia="Arial" w:hAnsi="Arial" w:cs="Arial"/>
          <w:color w:val="auto"/>
        </w:rPr>
        <w:t>prepare</w:t>
      </w:r>
      <w:r w:rsidR="00814F31" w:rsidRPr="00A155F5">
        <w:rPr>
          <w:rFonts w:ascii="Arial" w:eastAsia="Arial" w:hAnsi="Arial" w:cs="Arial"/>
          <w:color w:val="auto"/>
        </w:rPr>
        <w:t xml:space="preserve"> </w:t>
      </w:r>
      <w:r w:rsidRPr="00A155F5">
        <w:rPr>
          <w:rFonts w:ascii="Arial" w:eastAsia="Arial" w:hAnsi="Arial" w:cs="Arial"/>
          <w:color w:val="auto"/>
        </w:rPr>
        <w:t xml:space="preserve">the </w:t>
      </w:r>
      <w:r w:rsidR="00814F31" w:rsidRPr="00A155F5">
        <w:rPr>
          <w:rFonts w:ascii="Arial" w:eastAsia="Arial" w:hAnsi="Arial" w:cs="Arial"/>
          <w:color w:val="auto"/>
        </w:rPr>
        <w:t xml:space="preserve">evidence </w:t>
      </w:r>
      <w:r w:rsidRPr="00A155F5">
        <w:rPr>
          <w:rFonts w:ascii="Arial" w:eastAsia="Arial" w:hAnsi="Arial" w:cs="Arial"/>
          <w:color w:val="auto"/>
        </w:rPr>
        <w:t xml:space="preserve">to </w:t>
      </w:r>
      <w:r w:rsidR="00780FB6" w:rsidRPr="00A155F5">
        <w:rPr>
          <w:rFonts w:ascii="Arial" w:eastAsia="Arial" w:hAnsi="Arial" w:cs="Arial"/>
          <w:color w:val="auto"/>
        </w:rPr>
        <w:t>advocate</w:t>
      </w:r>
      <w:r w:rsidR="00780FB6">
        <w:t xml:space="preserve"> to</w:t>
      </w:r>
      <w:r w:rsidR="00780FB6" w:rsidRPr="00CF5B44">
        <w:t xml:space="preserve"> </w:t>
      </w:r>
      <w:r w:rsidR="00814F31" w:rsidRPr="00CF5B44">
        <w:t>government the</w:t>
      </w:r>
      <w:r w:rsidR="00780FB6">
        <w:t xml:space="preserve"> </w:t>
      </w:r>
      <w:r w:rsidR="00FD68EA">
        <w:t xml:space="preserve">key </w:t>
      </w:r>
      <w:r w:rsidR="00814F31" w:rsidRPr="00CF5B44">
        <w:t>issues</w:t>
      </w:r>
      <w:r w:rsidR="00FD68EA">
        <w:t xml:space="preserve"> </w:t>
      </w:r>
      <w:r w:rsidR="00780FB6">
        <w:t>identified and proposed solutions</w:t>
      </w:r>
      <w:r w:rsidR="00FD68EA">
        <w:t xml:space="preserve"> for the relevant theme(s)</w:t>
      </w:r>
      <w:r w:rsidR="00114FE1" w:rsidRPr="00CF5B44">
        <w:t>.</w:t>
      </w:r>
    </w:p>
    <w:p w14:paraId="6B722A7E" w14:textId="77777777" w:rsidR="005C54C4" w:rsidRDefault="00211805" w:rsidP="00594E09">
      <w:pPr>
        <w:pStyle w:val="BodyText"/>
        <w:numPr>
          <w:ilvl w:val="0"/>
          <w:numId w:val="14"/>
        </w:numPr>
        <w:spacing w:before="60"/>
      </w:pPr>
      <w:r w:rsidRPr="006314D4">
        <w:rPr>
          <w:rFonts w:ascii="Arial" w:eastAsia="Arial" w:hAnsi="Arial" w:cs="Arial"/>
          <w:color w:val="auto"/>
        </w:rPr>
        <w:t>Clearly described how they</w:t>
      </w:r>
      <w:r>
        <w:rPr>
          <w:rFonts w:ascii="Arial" w:eastAsia="Arial" w:hAnsi="Arial" w:cs="Arial"/>
          <w:color w:val="auto"/>
        </w:rPr>
        <w:t xml:space="preserve"> intend to measure and</w:t>
      </w:r>
      <w:r w:rsidRPr="006314D4">
        <w:rPr>
          <w:rFonts w:ascii="Arial" w:eastAsia="Arial" w:hAnsi="Arial" w:cs="Arial"/>
          <w:color w:val="auto"/>
        </w:rPr>
        <w:t xml:space="preserve"> monitor </w:t>
      </w:r>
      <w:proofErr w:type="gramStart"/>
      <w:r w:rsidRPr="006314D4">
        <w:rPr>
          <w:rFonts w:ascii="Arial" w:eastAsia="Arial" w:hAnsi="Arial" w:cs="Arial"/>
          <w:color w:val="auto"/>
        </w:rPr>
        <w:t>outcomes</w:t>
      </w:r>
      <w:r>
        <w:rPr>
          <w:rFonts w:ascii="Arial" w:eastAsia="Arial" w:hAnsi="Arial" w:cs="Arial"/>
          <w:color w:val="auto"/>
        </w:rPr>
        <w:t>,</w:t>
      </w:r>
      <w:r w:rsidRPr="006314D4">
        <w:rPr>
          <w:rFonts w:ascii="Arial" w:eastAsia="Arial" w:hAnsi="Arial" w:cs="Arial"/>
          <w:color w:val="auto"/>
        </w:rPr>
        <w:t xml:space="preserve"> and</w:t>
      </w:r>
      <w:proofErr w:type="gramEnd"/>
      <w:r>
        <w:rPr>
          <w:rFonts w:ascii="Arial" w:eastAsia="Arial" w:hAnsi="Arial" w:cs="Arial"/>
          <w:color w:val="auto"/>
        </w:rPr>
        <w:t xml:space="preserve"> embed continuous improvement throughout the life of the Alliance funding.</w:t>
      </w:r>
    </w:p>
    <w:p w14:paraId="0F33D057" w14:textId="71FBFEFD" w:rsidR="006A7BFA" w:rsidRDefault="00F34FB4" w:rsidP="00594E09">
      <w:pPr>
        <w:pStyle w:val="BodyText"/>
        <w:numPr>
          <w:ilvl w:val="0"/>
          <w:numId w:val="14"/>
        </w:numPr>
        <w:spacing w:before="60"/>
      </w:pPr>
      <w:r>
        <w:t>Demonstrated</w:t>
      </w:r>
      <w:r w:rsidRPr="00CF5B44">
        <w:t xml:space="preserve"> </w:t>
      </w:r>
      <w:r w:rsidR="00BF4B75">
        <w:t xml:space="preserve">their </w:t>
      </w:r>
      <w:r w:rsidR="006C1264">
        <w:t>experience working with government</w:t>
      </w:r>
      <w:r w:rsidR="00780FB6">
        <w:t>.</w:t>
      </w:r>
    </w:p>
    <w:p w14:paraId="29EC0560" w14:textId="23F74E50" w:rsidR="00817C12" w:rsidRDefault="00817C12" w:rsidP="009F3238">
      <w:pPr>
        <w:pStyle w:val="Heading3"/>
        <w:spacing w:before="120"/>
        <w:rPr>
          <w:color w:val="C00000"/>
          <w:sz w:val="24"/>
          <w:szCs w:val="24"/>
        </w:rPr>
      </w:pPr>
      <w:r w:rsidRPr="00817C12">
        <w:rPr>
          <w:color w:val="C00000"/>
          <w:sz w:val="24"/>
          <w:szCs w:val="24"/>
        </w:rPr>
        <w:t xml:space="preserve">Criterion </w:t>
      </w:r>
      <w:r>
        <w:rPr>
          <w:color w:val="C00000"/>
          <w:sz w:val="24"/>
          <w:szCs w:val="24"/>
        </w:rPr>
        <w:t>2</w:t>
      </w:r>
    </w:p>
    <w:p w14:paraId="5E970F70" w14:textId="79640EAB" w:rsidR="00817C12" w:rsidRDefault="00922F77" w:rsidP="00817C12">
      <w:pPr>
        <w:pStyle w:val="BodyText"/>
        <w:rPr>
          <w:b/>
          <w:bCs/>
        </w:rPr>
      </w:pPr>
      <w:r w:rsidRPr="00922F77">
        <w:rPr>
          <w:b/>
          <w:bCs/>
        </w:rPr>
        <w:t>Engagement with Women</w:t>
      </w:r>
    </w:p>
    <w:p w14:paraId="50E0C144" w14:textId="21D5E59A" w:rsidR="00922F77" w:rsidRDefault="00922F77" w:rsidP="00817C12">
      <w:pPr>
        <w:pStyle w:val="BodyText"/>
        <w:rPr>
          <w:b/>
          <w:bCs/>
        </w:rPr>
      </w:pPr>
      <w:r w:rsidRPr="00922F77">
        <w:rPr>
          <w:b/>
          <w:bCs/>
        </w:rPr>
        <w:t xml:space="preserve">How </w:t>
      </w:r>
      <w:r w:rsidR="001D5C12">
        <w:rPr>
          <w:b/>
          <w:bCs/>
        </w:rPr>
        <w:t>would</w:t>
      </w:r>
      <w:r w:rsidRPr="00922F77">
        <w:rPr>
          <w:b/>
          <w:bCs/>
        </w:rPr>
        <w:t xml:space="preserve"> your Alliance engage with women in all their diversity to meet the objectives and intended outcomes of the Alliance Program?</w:t>
      </w:r>
    </w:p>
    <w:p w14:paraId="2803B6EC" w14:textId="77777777" w:rsidR="005C54C4" w:rsidRDefault="00922F77" w:rsidP="00922F77">
      <w:pPr>
        <w:autoSpaceDE w:val="0"/>
        <w:autoSpaceDN w:val="0"/>
        <w:adjustRightInd w:val="0"/>
        <w:spacing w:line="240" w:lineRule="auto"/>
        <w:jc w:val="both"/>
        <w:rPr>
          <w:rFonts w:ascii="Arial" w:eastAsia="Arial" w:hAnsi="Arial"/>
        </w:rPr>
      </w:pPr>
      <w:r w:rsidRPr="00A155F5">
        <w:rPr>
          <w:rFonts w:ascii="Arial" w:eastAsia="Arial" w:hAnsi="Arial" w:cs="Arial"/>
          <w:color w:val="000000"/>
          <w:szCs w:val="22"/>
        </w:rPr>
        <w:t>When</w:t>
      </w:r>
      <w:r w:rsidRPr="00AD645E">
        <w:rPr>
          <w:rFonts w:ascii="Arial" w:eastAsia="Arial" w:hAnsi="Arial"/>
        </w:rPr>
        <w:t xml:space="preserve"> addressing the criterion applicants:</w:t>
      </w:r>
    </w:p>
    <w:p w14:paraId="7D160B2E" w14:textId="15D503E9" w:rsidR="00BB5FBC" w:rsidRDefault="008E74E0" w:rsidP="00114FE1">
      <w:pPr>
        <w:pStyle w:val="BodyText"/>
        <w:numPr>
          <w:ilvl w:val="0"/>
          <w:numId w:val="14"/>
        </w:numPr>
        <w:spacing w:before="60"/>
      </w:pPr>
      <w:r>
        <w:t>D</w:t>
      </w:r>
      <w:r w:rsidR="00922F77">
        <w:t>escribe</w:t>
      </w:r>
      <w:r w:rsidR="001D5C12">
        <w:t>d</w:t>
      </w:r>
      <w:r w:rsidR="00922F77">
        <w:t xml:space="preserve"> the theme</w:t>
      </w:r>
      <w:r w:rsidR="009705FA">
        <w:t>(</w:t>
      </w:r>
      <w:r w:rsidR="00922F77">
        <w:t>s</w:t>
      </w:r>
      <w:r w:rsidR="009705FA">
        <w:t>)</w:t>
      </w:r>
      <w:r w:rsidR="00922F77">
        <w:t xml:space="preserve"> and women </w:t>
      </w:r>
      <w:r w:rsidR="001D5C12">
        <w:t>their</w:t>
      </w:r>
      <w:r w:rsidR="00922F77">
        <w:t xml:space="preserve"> Alliance </w:t>
      </w:r>
      <w:r w:rsidR="001D5C12">
        <w:t>would</w:t>
      </w:r>
      <w:r w:rsidR="00922F77">
        <w:t xml:space="preserve"> represent, including how </w:t>
      </w:r>
      <w:r w:rsidR="001D5C12">
        <w:t>their</w:t>
      </w:r>
      <w:r w:rsidR="00922F77">
        <w:t xml:space="preserve"> Alliance </w:t>
      </w:r>
      <w:r w:rsidR="001D5C12">
        <w:t>would</w:t>
      </w:r>
      <w:r w:rsidR="00922F77">
        <w:t xml:space="preserve"> engage with young women, older women and LGBTQIA+ women in </w:t>
      </w:r>
      <w:r w:rsidR="001D5C12">
        <w:t>their</w:t>
      </w:r>
      <w:r w:rsidR="00922F77">
        <w:t xml:space="preserve"> work across the </w:t>
      </w:r>
      <w:r w:rsidR="009705FA">
        <w:t>theme(s)</w:t>
      </w:r>
      <w:r w:rsidR="00922F77">
        <w:t>. Themes are described in section 2.1</w:t>
      </w:r>
      <w:r w:rsidR="00BB5FBC">
        <w:t>1 of the Grant Opportunity Guidelines</w:t>
      </w:r>
      <w:r>
        <w:t>.</w:t>
      </w:r>
    </w:p>
    <w:p w14:paraId="6005F249" w14:textId="1A279DEE" w:rsidR="00922F77" w:rsidRDefault="008E74E0" w:rsidP="00D1097A">
      <w:pPr>
        <w:pStyle w:val="BodyText"/>
        <w:numPr>
          <w:ilvl w:val="0"/>
          <w:numId w:val="14"/>
        </w:numPr>
        <w:spacing w:before="60"/>
      </w:pPr>
      <w:r>
        <w:t>D</w:t>
      </w:r>
      <w:r w:rsidR="00922F77">
        <w:t>etail</w:t>
      </w:r>
      <w:r w:rsidR="001D5C12">
        <w:t>ed</w:t>
      </w:r>
      <w:r w:rsidR="00922F77">
        <w:t xml:space="preserve"> </w:t>
      </w:r>
      <w:r w:rsidR="001D5C12">
        <w:t>their</w:t>
      </w:r>
      <w:r w:rsidR="00922F77">
        <w:t xml:space="preserve"> expertise of, and demonstrated connection to, the </w:t>
      </w:r>
      <w:r w:rsidR="009705FA">
        <w:t xml:space="preserve">theme(s) </w:t>
      </w:r>
      <w:r w:rsidR="001D5C12">
        <w:t>their</w:t>
      </w:r>
      <w:r w:rsidR="00922F77">
        <w:t xml:space="preserve"> Alliance </w:t>
      </w:r>
      <w:r w:rsidR="001D5C12">
        <w:t>would</w:t>
      </w:r>
      <w:r w:rsidR="00922F77">
        <w:t xml:space="preserve"> represent</w:t>
      </w:r>
      <w:r>
        <w:t>.</w:t>
      </w:r>
    </w:p>
    <w:p w14:paraId="1EF9F234" w14:textId="24D0B479" w:rsidR="00922F77" w:rsidRPr="00922F77" w:rsidRDefault="008E74E0" w:rsidP="00CB26FC">
      <w:pPr>
        <w:pStyle w:val="BodyText"/>
        <w:numPr>
          <w:ilvl w:val="0"/>
          <w:numId w:val="14"/>
        </w:numPr>
        <w:spacing w:before="60"/>
      </w:pPr>
      <w:r>
        <w:t>O</w:t>
      </w:r>
      <w:r w:rsidR="00922F77">
        <w:t>utline</w:t>
      </w:r>
      <w:r w:rsidR="001D5C12">
        <w:t>d</w:t>
      </w:r>
      <w:r w:rsidR="00922F77">
        <w:t xml:space="preserve"> how </w:t>
      </w:r>
      <w:r w:rsidR="001D5C12">
        <w:t>their</w:t>
      </w:r>
      <w:r w:rsidR="00922F77">
        <w:t xml:space="preserve"> Alliance </w:t>
      </w:r>
      <w:r w:rsidR="001D5C12">
        <w:t>would</w:t>
      </w:r>
      <w:r w:rsidR="00922F77">
        <w:t xml:space="preserve"> ensure women in all their diversity, including the voices and priorities of women who are marginalised, </w:t>
      </w:r>
      <w:r w:rsidR="001D5C12">
        <w:t>would</w:t>
      </w:r>
      <w:r w:rsidR="00922F77">
        <w:t xml:space="preserve"> be captured and represented in advice to </w:t>
      </w:r>
      <w:r w:rsidR="00922F77" w:rsidRPr="00922F77">
        <w:t>government, to drive progress of the Strategy outcomes</w:t>
      </w:r>
      <w:r>
        <w:t>.</w:t>
      </w:r>
    </w:p>
    <w:p w14:paraId="6438142D" w14:textId="7B0B5C13" w:rsidR="00817C12" w:rsidRPr="00922F77" w:rsidRDefault="008E74E0" w:rsidP="00D769BF">
      <w:pPr>
        <w:pStyle w:val="BodyText"/>
        <w:numPr>
          <w:ilvl w:val="0"/>
          <w:numId w:val="14"/>
        </w:numPr>
        <w:spacing w:before="60"/>
      </w:pPr>
      <w:r>
        <w:t>D</w:t>
      </w:r>
      <w:r w:rsidR="00922F77" w:rsidRPr="00922F77">
        <w:t>etail</w:t>
      </w:r>
      <w:r w:rsidR="001D5C12">
        <w:t>ed</w:t>
      </w:r>
      <w:r w:rsidR="00922F77" w:rsidRPr="00922F77">
        <w:t xml:space="preserve"> how </w:t>
      </w:r>
      <w:r w:rsidR="001D5C12">
        <w:t>their</w:t>
      </w:r>
      <w:r w:rsidR="00922F77" w:rsidRPr="00922F77">
        <w:t xml:space="preserve"> Alliance </w:t>
      </w:r>
      <w:r w:rsidR="001D5C12">
        <w:t>would</w:t>
      </w:r>
      <w:r w:rsidR="00922F77" w:rsidRPr="00922F77">
        <w:t xml:space="preserve"> ensure engagement with </w:t>
      </w:r>
      <w:r w:rsidR="001D5C12">
        <w:t>their</w:t>
      </w:r>
      <w:r w:rsidR="00922F77" w:rsidRPr="00922F77">
        <w:t xml:space="preserve"> networks </w:t>
      </w:r>
      <w:r w:rsidR="001D5C12">
        <w:t>was</w:t>
      </w:r>
      <w:r w:rsidR="00922F77" w:rsidRPr="00922F77">
        <w:t xml:space="preserve"> culturally appropriate and </w:t>
      </w:r>
      <w:proofErr w:type="gramStart"/>
      <w:r w:rsidR="00922F77" w:rsidRPr="00922F77">
        <w:t>trauma-informed</w:t>
      </w:r>
      <w:proofErr w:type="gramEnd"/>
      <w:r w:rsidR="00922F77" w:rsidRPr="00922F77">
        <w:t>.</w:t>
      </w:r>
    </w:p>
    <w:p w14:paraId="566AF00B" w14:textId="77777777" w:rsidR="00817C12" w:rsidRPr="00817C12" w:rsidRDefault="00817C12" w:rsidP="00817C12">
      <w:pPr>
        <w:pStyle w:val="Default"/>
        <w:rPr>
          <w:color w:val="C00000"/>
          <w:sz w:val="22"/>
          <w:szCs w:val="22"/>
        </w:rPr>
      </w:pPr>
      <w:r w:rsidRPr="00817C12">
        <w:rPr>
          <w:color w:val="C00000"/>
          <w:sz w:val="22"/>
          <w:szCs w:val="22"/>
        </w:rPr>
        <w:t>Strong applications:</w:t>
      </w:r>
    </w:p>
    <w:p w14:paraId="1886847C" w14:textId="48DD39C8" w:rsidR="006C1264" w:rsidRPr="00A155F5" w:rsidRDefault="00AC4409" w:rsidP="006C1264">
      <w:pPr>
        <w:pStyle w:val="BodyText"/>
        <w:numPr>
          <w:ilvl w:val="0"/>
          <w:numId w:val="14"/>
        </w:numPr>
        <w:spacing w:before="60"/>
      </w:pPr>
      <w:r>
        <w:t>Demonstrated</w:t>
      </w:r>
      <w:r w:rsidR="006C1264" w:rsidRPr="006C1264">
        <w:t xml:space="preserve"> understanding</w:t>
      </w:r>
      <w:r>
        <w:t xml:space="preserve"> of</w:t>
      </w:r>
      <w:r w:rsidR="006C1264" w:rsidRPr="006C1264">
        <w:t xml:space="preserve"> relevant contemporary challenges for their </w:t>
      </w:r>
      <w:r w:rsidR="006C1264">
        <w:t>chosen theme(s)</w:t>
      </w:r>
      <w:r>
        <w:t>.</w:t>
      </w:r>
    </w:p>
    <w:p w14:paraId="616480D5" w14:textId="36C757F8" w:rsidR="008E74E0" w:rsidRDefault="008E74E0" w:rsidP="002C68C2">
      <w:pPr>
        <w:pStyle w:val="BodyText"/>
        <w:numPr>
          <w:ilvl w:val="0"/>
          <w:numId w:val="14"/>
        </w:numPr>
        <w:spacing w:before="60"/>
      </w:pPr>
      <w:r>
        <w:rPr>
          <w:rFonts w:ascii="Arial" w:eastAsia="Arial" w:hAnsi="Arial" w:cs="Arial"/>
          <w:color w:val="auto"/>
        </w:rPr>
        <w:t>Outlined t</w:t>
      </w:r>
      <w:r w:rsidRPr="006314D4">
        <w:rPr>
          <w:rFonts w:ascii="Arial" w:eastAsia="Arial" w:hAnsi="Arial" w:cs="Arial"/>
          <w:color w:val="auto"/>
        </w:rPr>
        <w:t xml:space="preserve">he </w:t>
      </w:r>
      <w:r>
        <w:rPr>
          <w:rFonts w:ascii="Arial" w:eastAsia="Arial" w:hAnsi="Arial" w:cs="Arial"/>
          <w:color w:val="auto"/>
        </w:rPr>
        <w:t xml:space="preserve">diversity of </w:t>
      </w:r>
      <w:r w:rsidRPr="006314D4">
        <w:rPr>
          <w:rFonts w:ascii="Arial" w:eastAsia="Arial" w:hAnsi="Arial" w:cs="Arial"/>
          <w:color w:val="auto"/>
        </w:rPr>
        <w:t>women</w:t>
      </w:r>
      <w:r>
        <w:rPr>
          <w:rFonts w:ascii="Arial" w:eastAsia="Arial" w:hAnsi="Arial" w:cs="Arial"/>
          <w:color w:val="auto"/>
        </w:rPr>
        <w:t xml:space="preserve"> that </w:t>
      </w:r>
      <w:r w:rsidRPr="006314D4">
        <w:rPr>
          <w:rFonts w:ascii="Arial" w:eastAsia="Arial" w:hAnsi="Arial" w:cs="Arial"/>
          <w:color w:val="auto"/>
        </w:rPr>
        <w:t xml:space="preserve">their Alliance </w:t>
      </w:r>
      <w:r>
        <w:rPr>
          <w:rFonts w:ascii="Arial" w:eastAsia="Arial" w:hAnsi="Arial" w:cs="Arial"/>
          <w:color w:val="auto"/>
        </w:rPr>
        <w:t>would</w:t>
      </w:r>
      <w:r w:rsidRPr="006314D4">
        <w:rPr>
          <w:rFonts w:ascii="Arial" w:eastAsia="Arial" w:hAnsi="Arial" w:cs="Arial"/>
          <w:color w:val="auto"/>
        </w:rPr>
        <w:t xml:space="preserve"> represent and </w:t>
      </w:r>
      <w:r>
        <w:rPr>
          <w:rFonts w:ascii="Arial" w:eastAsia="Arial" w:hAnsi="Arial" w:cs="Arial"/>
          <w:color w:val="auto"/>
        </w:rPr>
        <w:t xml:space="preserve">demonstrated </w:t>
      </w:r>
      <w:r w:rsidRPr="006314D4">
        <w:rPr>
          <w:rFonts w:ascii="Arial" w:eastAsia="Arial" w:hAnsi="Arial" w:cs="Arial"/>
          <w:color w:val="auto"/>
        </w:rPr>
        <w:t xml:space="preserve">a </w:t>
      </w:r>
      <w:r>
        <w:rPr>
          <w:rFonts w:ascii="Arial" w:eastAsia="Arial" w:hAnsi="Arial" w:cs="Arial"/>
          <w:color w:val="auto"/>
        </w:rPr>
        <w:t>clear plan</w:t>
      </w:r>
      <w:r w:rsidRPr="006314D4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for how </w:t>
      </w:r>
      <w:r w:rsidRPr="006314D4">
        <w:rPr>
          <w:rFonts w:ascii="Arial" w:eastAsia="Arial" w:hAnsi="Arial" w:cs="Arial"/>
          <w:color w:val="auto"/>
        </w:rPr>
        <w:t>their Alliance</w:t>
      </w:r>
      <w:r>
        <w:rPr>
          <w:rFonts w:ascii="Arial" w:eastAsia="Arial" w:hAnsi="Arial" w:cs="Arial"/>
          <w:color w:val="auto"/>
        </w:rPr>
        <w:t xml:space="preserve"> intends to</w:t>
      </w:r>
      <w:r w:rsidRPr="006314D4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engage with them.</w:t>
      </w:r>
    </w:p>
    <w:p w14:paraId="7C9D7714" w14:textId="07766468" w:rsidR="008E74E0" w:rsidRDefault="008E74E0" w:rsidP="002C68C2">
      <w:pPr>
        <w:pStyle w:val="BodyText"/>
        <w:numPr>
          <w:ilvl w:val="0"/>
          <w:numId w:val="14"/>
        </w:numPr>
        <w:spacing w:before="60"/>
      </w:pPr>
      <w:r>
        <w:rPr>
          <w:rFonts w:ascii="Arial" w:eastAsia="Arial" w:hAnsi="Arial" w:cs="Arial"/>
          <w:color w:val="auto"/>
        </w:rPr>
        <w:t>Demonstrated their nuanced understanding of diversity, inclusion and intersectionality.</w:t>
      </w:r>
    </w:p>
    <w:p w14:paraId="2106B36A" w14:textId="5F440953" w:rsidR="008E74E0" w:rsidRDefault="008E74E0" w:rsidP="002C68C2">
      <w:pPr>
        <w:pStyle w:val="BodyText"/>
        <w:numPr>
          <w:ilvl w:val="0"/>
          <w:numId w:val="14"/>
        </w:numPr>
        <w:spacing w:before="60"/>
      </w:pPr>
      <w:r>
        <w:rPr>
          <w:rFonts w:ascii="Arial" w:eastAsia="Arial" w:hAnsi="Arial" w:cs="Arial"/>
          <w:color w:val="auto"/>
        </w:rPr>
        <w:t>D</w:t>
      </w:r>
      <w:r w:rsidRPr="006314D4">
        <w:rPr>
          <w:rFonts w:ascii="Arial" w:eastAsia="Arial" w:hAnsi="Arial" w:cs="Arial"/>
          <w:color w:val="auto"/>
        </w:rPr>
        <w:t>etail</w:t>
      </w:r>
      <w:r>
        <w:rPr>
          <w:rFonts w:ascii="Arial" w:eastAsia="Arial" w:hAnsi="Arial" w:cs="Arial"/>
          <w:color w:val="auto"/>
        </w:rPr>
        <w:t>ed</w:t>
      </w:r>
      <w:r w:rsidRPr="006314D4">
        <w:rPr>
          <w:rFonts w:ascii="Arial" w:eastAsia="Arial" w:hAnsi="Arial" w:cs="Arial"/>
          <w:color w:val="auto"/>
        </w:rPr>
        <w:t xml:space="preserve"> how their </w:t>
      </w:r>
      <w:r>
        <w:rPr>
          <w:rFonts w:ascii="Arial" w:eastAsia="Arial" w:hAnsi="Arial" w:cs="Arial"/>
          <w:color w:val="auto"/>
        </w:rPr>
        <w:t xml:space="preserve">proposed approach </w:t>
      </w:r>
      <w:r w:rsidRPr="006314D4">
        <w:rPr>
          <w:rFonts w:ascii="Arial" w:eastAsia="Arial" w:hAnsi="Arial" w:cs="Arial"/>
          <w:color w:val="auto"/>
        </w:rPr>
        <w:t>would address one or more of the key priority areas</w:t>
      </w:r>
      <w:r>
        <w:rPr>
          <w:rFonts w:ascii="Arial" w:eastAsia="Arial" w:hAnsi="Arial" w:cs="Arial"/>
          <w:color w:val="auto"/>
        </w:rPr>
        <w:t xml:space="preserve"> of the Strategy,</w:t>
      </w:r>
      <w:r w:rsidRPr="006314D4">
        <w:rPr>
          <w:rFonts w:ascii="Arial" w:eastAsia="Arial" w:hAnsi="Arial" w:cs="Arial"/>
          <w:color w:val="auto"/>
        </w:rPr>
        <w:t xml:space="preserve"> and outlined how their work </w:t>
      </w:r>
      <w:r>
        <w:rPr>
          <w:rFonts w:ascii="Arial" w:eastAsia="Arial" w:hAnsi="Arial" w:cs="Arial"/>
          <w:color w:val="auto"/>
        </w:rPr>
        <w:t xml:space="preserve">would </w:t>
      </w:r>
      <w:r w:rsidRPr="006314D4">
        <w:rPr>
          <w:rFonts w:ascii="Arial" w:eastAsia="Arial" w:hAnsi="Arial" w:cs="Arial"/>
          <w:color w:val="auto"/>
        </w:rPr>
        <w:t xml:space="preserve">benefit women </w:t>
      </w:r>
      <w:r>
        <w:rPr>
          <w:rFonts w:ascii="Arial" w:eastAsia="Arial" w:hAnsi="Arial" w:cs="Arial"/>
          <w:color w:val="auto"/>
        </w:rPr>
        <w:t xml:space="preserve">in </w:t>
      </w:r>
      <w:r w:rsidR="00AC4409">
        <w:rPr>
          <w:rFonts w:ascii="Arial" w:eastAsia="Arial" w:hAnsi="Arial" w:cs="Arial"/>
          <w:color w:val="auto"/>
        </w:rPr>
        <w:t>Australia</w:t>
      </w:r>
      <w:r>
        <w:rPr>
          <w:rFonts w:ascii="Arial" w:eastAsia="Arial" w:hAnsi="Arial" w:cs="Arial"/>
          <w:color w:val="auto"/>
        </w:rPr>
        <w:t xml:space="preserve"> </w:t>
      </w:r>
      <w:r w:rsidRPr="006314D4">
        <w:rPr>
          <w:rFonts w:ascii="Arial" w:eastAsia="Arial" w:hAnsi="Arial" w:cs="Arial"/>
          <w:color w:val="auto"/>
        </w:rPr>
        <w:t xml:space="preserve">and </w:t>
      </w:r>
      <w:r>
        <w:rPr>
          <w:rFonts w:ascii="Arial" w:eastAsia="Arial" w:hAnsi="Arial" w:cs="Arial"/>
          <w:color w:val="auto"/>
        </w:rPr>
        <w:t>support evidence-based policy development by g</w:t>
      </w:r>
      <w:r w:rsidRPr="006314D4">
        <w:rPr>
          <w:rFonts w:ascii="Arial" w:eastAsia="Arial" w:hAnsi="Arial" w:cs="Arial"/>
          <w:color w:val="auto"/>
        </w:rPr>
        <w:t>overnment</w:t>
      </w:r>
      <w:r>
        <w:rPr>
          <w:rFonts w:ascii="Arial" w:eastAsia="Arial" w:hAnsi="Arial" w:cs="Arial"/>
          <w:color w:val="auto"/>
        </w:rPr>
        <w:t>.</w:t>
      </w:r>
    </w:p>
    <w:p w14:paraId="11309298" w14:textId="77777777" w:rsidR="005C54C4" w:rsidRDefault="00ED5BA8" w:rsidP="009F3238">
      <w:pPr>
        <w:pStyle w:val="BodyText"/>
        <w:numPr>
          <w:ilvl w:val="0"/>
          <w:numId w:val="14"/>
        </w:numPr>
        <w:spacing w:before="60"/>
      </w:pPr>
      <w:r>
        <w:t>P</w:t>
      </w:r>
      <w:r w:rsidR="006F5573" w:rsidRPr="00CF5B44">
        <w:t xml:space="preserve">rovided </w:t>
      </w:r>
      <w:r w:rsidR="00E44DED" w:rsidRPr="00CF5B44">
        <w:t xml:space="preserve">specific examples of how the Alliance would use and connect with their networks to provide culturally appropriate and trauma-informed/safe activities </w:t>
      </w:r>
      <w:r w:rsidR="006C1264">
        <w:t>to</w:t>
      </w:r>
      <w:r w:rsidR="00E44DED" w:rsidRPr="00CF5B44">
        <w:t xml:space="preserve"> engage the</w:t>
      </w:r>
      <w:r w:rsidR="006C1264">
        <w:t>ir</w:t>
      </w:r>
      <w:r w:rsidR="00E44DED" w:rsidRPr="00CF5B44">
        <w:t xml:space="preserve"> cohort.</w:t>
      </w:r>
    </w:p>
    <w:p w14:paraId="618406C3" w14:textId="318D34D5" w:rsidR="00817C12" w:rsidRPr="009F3238" w:rsidRDefault="00817C12" w:rsidP="009F3238">
      <w:pPr>
        <w:pStyle w:val="Heading3"/>
        <w:spacing w:before="120"/>
        <w:rPr>
          <w:color w:val="C00000"/>
          <w:sz w:val="24"/>
          <w:szCs w:val="24"/>
        </w:rPr>
      </w:pPr>
      <w:r w:rsidRPr="009F3238">
        <w:rPr>
          <w:color w:val="C00000"/>
          <w:sz w:val="24"/>
          <w:szCs w:val="24"/>
        </w:rPr>
        <w:t>Criterion 3</w:t>
      </w:r>
    </w:p>
    <w:p w14:paraId="21044D6B" w14:textId="17D0C6F1" w:rsidR="00817C12" w:rsidRPr="00E53245" w:rsidRDefault="00E53245" w:rsidP="00817C12">
      <w:pPr>
        <w:pStyle w:val="BodyText"/>
        <w:rPr>
          <w:b/>
          <w:bCs/>
        </w:rPr>
      </w:pPr>
      <w:r w:rsidRPr="00E53245">
        <w:rPr>
          <w:b/>
          <w:bCs/>
        </w:rPr>
        <w:t>Capability and Capacity to Deliver</w:t>
      </w:r>
    </w:p>
    <w:p w14:paraId="496DA6C7" w14:textId="3D713685" w:rsidR="00E53245" w:rsidRDefault="00E53245" w:rsidP="00817C12">
      <w:pPr>
        <w:pStyle w:val="BodyText"/>
        <w:rPr>
          <w:b/>
          <w:bCs/>
        </w:rPr>
      </w:pPr>
      <w:r w:rsidRPr="00E53245">
        <w:rPr>
          <w:b/>
          <w:bCs/>
        </w:rPr>
        <w:t>Demonstrate your organisation’s capability and capacity, and that of your consortia partners, if applicable, to successfully deliver this project.</w:t>
      </w:r>
    </w:p>
    <w:p w14:paraId="03AED6DE" w14:textId="77777777" w:rsidR="005C54C4" w:rsidRDefault="00E53245" w:rsidP="00E53245">
      <w:pPr>
        <w:autoSpaceDE w:val="0"/>
        <w:autoSpaceDN w:val="0"/>
        <w:adjustRightInd w:val="0"/>
        <w:spacing w:line="240" w:lineRule="auto"/>
        <w:jc w:val="both"/>
        <w:rPr>
          <w:rFonts w:ascii="Arial" w:eastAsia="Arial" w:hAnsi="Arial"/>
        </w:rPr>
      </w:pPr>
      <w:r w:rsidRPr="006C1264">
        <w:rPr>
          <w:rFonts w:ascii="Arial" w:eastAsia="Arial" w:hAnsi="Arial" w:cs="Arial"/>
          <w:color w:val="000000"/>
          <w:szCs w:val="22"/>
        </w:rPr>
        <w:t>When</w:t>
      </w:r>
      <w:r w:rsidRPr="00AD645E">
        <w:rPr>
          <w:rFonts w:ascii="Arial" w:eastAsia="Arial" w:hAnsi="Arial"/>
        </w:rPr>
        <w:t xml:space="preserve"> addressing the criterion applicants:</w:t>
      </w:r>
    </w:p>
    <w:p w14:paraId="35FE1980" w14:textId="0F748213" w:rsidR="00E53245" w:rsidRDefault="006C1264" w:rsidP="0052081D">
      <w:pPr>
        <w:pStyle w:val="BodyText"/>
        <w:numPr>
          <w:ilvl w:val="0"/>
          <w:numId w:val="14"/>
        </w:numPr>
        <w:spacing w:before="60"/>
      </w:pPr>
      <w:r>
        <w:t>O</w:t>
      </w:r>
      <w:r w:rsidR="00E53245">
        <w:t>utline</w:t>
      </w:r>
      <w:r w:rsidR="001D5C12">
        <w:t>d</w:t>
      </w:r>
      <w:r w:rsidR="00E53245">
        <w:t xml:space="preserve"> </w:t>
      </w:r>
      <w:r w:rsidR="001D5C12">
        <w:t>their</w:t>
      </w:r>
      <w:r w:rsidR="00E53245">
        <w:t xml:space="preserve"> project management approach including the proposed governance structure for administering the project. Include</w:t>
      </w:r>
      <w:r w:rsidR="001D5C12">
        <w:t>d</w:t>
      </w:r>
      <w:r w:rsidR="00E53245">
        <w:t xml:space="preserve"> project responsibility and funding arrangements, geographical locations of </w:t>
      </w:r>
      <w:r w:rsidR="001D5C12">
        <w:t>their</w:t>
      </w:r>
      <w:r w:rsidR="00E53245">
        <w:t xml:space="preserve"> organisation and consortia partners (if relevant)</w:t>
      </w:r>
      <w:r>
        <w:t>.</w:t>
      </w:r>
    </w:p>
    <w:p w14:paraId="55A0F832" w14:textId="7A9139B8" w:rsidR="00E53245" w:rsidRPr="008777D0" w:rsidRDefault="006C1264" w:rsidP="000A32B4">
      <w:pPr>
        <w:pStyle w:val="BodyText"/>
        <w:numPr>
          <w:ilvl w:val="0"/>
          <w:numId w:val="14"/>
        </w:numPr>
        <w:spacing w:before="60"/>
      </w:pPr>
      <w:r>
        <w:t>D</w:t>
      </w:r>
      <w:r w:rsidR="00E53245">
        <w:t>escribe</w:t>
      </w:r>
      <w:r w:rsidR="001D5C12">
        <w:t>d</w:t>
      </w:r>
      <w:r w:rsidR="00E53245">
        <w:t xml:space="preserve"> the key staff that will manage/deliver the Alliance activity including their roles, relevant experience, skills and qualifications. </w:t>
      </w:r>
      <w:r w:rsidR="00AC4409">
        <w:t>I</w:t>
      </w:r>
      <w:r w:rsidR="00E53245">
        <w:t>nclude</w:t>
      </w:r>
      <w:r w:rsidR="001D5C12">
        <w:t>d</w:t>
      </w:r>
      <w:r w:rsidR="00E53245">
        <w:t xml:space="preserve"> a description of </w:t>
      </w:r>
      <w:r w:rsidR="00E53245" w:rsidRPr="008777D0">
        <w:t xml:space="preserve">a specialist gender expert or </w:t>
      </w:r>
      <w:r w:rsidR="00BB5FBC">
        <w:t>their</w:t>
      </w:r>
      <w:r w:rsidR="00E53245" w:rsidRPr="008777D0">
        <w:t xml:space="preserve"> ability to engage relevant expertise</w:t>
      </w:r>
      <w:r>
        <w:t>.</w:t>
      </w:r>
    </w:p>
    <w:p w14:paraId="3D1ACEE6" w14:textId="2CECBF75" w:rsidR="00817C12" w:rsidRPr="008777D0" w:rsidRDefault="006C1264" w:rsidP="00217973">
      <w:pPr>
        <w:pStyle w:val="BodyText"/>
        <w:numPr>
          <w:ilvl w:val="0"/>
          <w:numId w:val="14"/>
        </w:numPr>
        <w:spacing w:before="60"/>
      </w:pPr>
      <w:r>
        <w:t>D</w:t>
      </w:r>
      <w:r w:rsidR="00E53245" w:rsidRPr="008777D0">
        <w:t>escribe</w:t>
      </w:r>
      <w:r w:rsidR="00BB5FBC">
        <w:t>d</w:t>
      </w:r>
      <w:r w:rsidR="00E53245" w:rsidRPr="008777D0">
        <w:t xml:space="preserve"> </w:t>
      </w:r>
      <w:r w:rsidR="00BB5FBC">
        <w:t>their</w:t>
      </w:r>
      <w:r w:rsidR="00E53245" w:rsidRPr="008777D0">
        <w:t xml:space="preserve"> organisation’s current membership base and </w:t>
      </w:r>
      <w:r w:rsidR="00BB5FBC">
        <w:t>their</w:t>
      </w:r>
      <w:r w:rsidR="00E53245" w:rsidRPr="008777D0">
        <w:t xml:space="preserve"> existing relationships with relevant stakeholders, experts and community groups, including relationships of consortia partners if relevant, and the value these arrangements </w:t>
      </w:r>
      <w:r w:rsidR="00BB5FBC">
        <w:t>would</w:t>
      </w:r>
      <w:r w:rsidR="00E53245" w:rsidRPr="008777D0">
        <w:t xml:space="preserve"> bring in representing </w:t>
      </w:r>
      <w:r w:rsidR="00BB5FBC">
        <w:t>their</w:t>
      </w:r>
      <w:r w:rsidR="00E53245" w:rsidRPr="008777D0">
        <w:t xml:space="preserve"> nominated theme(s). Include</w:t>
      </w:r>
      <w:r w:rsidR="00BB5FBC">
        <w:t>d</w:t>
      </w:r>
      <w:r w:rsidR="00E53245" w:rsidRPr="008777D0">
        <w:t xml:space="preserve"> how </w:t>
      </w:r>
      <w:r w:rsidR="00BB5FBC">
        <w:t>their</w:t>
      </w:r>
      <w:r w:rsidR="00E53245" w:rsidRPr="008777D0">
        <w:t xml:space="preserve"> Alliance </w:t>
      </w:r>
      <w:r w:rsidR="00BB5FBC">
        <w:t>would</w:t>
      </w:r>
      <w:r w:rsidR="00E53245" w:rsidRPr="008777D0">
        <w:t xml:space="preserve"> build and/or maintain credibility with relevant stakeholders and work effectively with government </w:t>
      </w:r>
      <w:proofErr w:type="gramStart"/>
      <w:r w:rsidR="00E53245" w:rsidRPr="008777D0">
        <w:t>in order to</w:t>
      </w:r>
      <w:proofErr w:type="gramEnd"/>
      <w:r w:rsidR="00E53245" w:rsidRPr="008777D0">
        <w:t xml:space="preserve"> deliver </w:t>
      </w:r>
      <w:r w:rsidR="00BB5FBC">
        <w:t>their</w:t>
      </w:r>
      <w:r w:rsidR="00E53245" w:rsidRPr="008777D0">
        <w:t xml:space="preserve"> activities.</w:t>
      </w:r>
    </w:p>
    <w:p w14:paraId="48801CE7" w14:textId="77777777" w:rsidR="00817C12" w:rsidRPr="00817C12" w:rsidRDefault="00817C12" w:rsidP="00817C12">
      <w:pPr>
        <w:pStyle w:val="Default"/>
        <w:rPr>
          <w:color w:val="C00000"/>
          <w:sz w:val="22"/>
          <w:szCs w:val="22"/>
        </w:rPr>
      </w:pPr>
      <w:r w:rsidRPr="00817C12">
        <w:rPr>
          <w:color w:val="C00000"/>
          <w:sz w:val="22"/>
          <w:szCs w:val="22"/>
        </w:rPr>
        <w:t>Strong applications:</w:t>
      </w:r>
    </w:p>
    <w:p w14:paraId="4D5BB9CF" w14:textId="77777777" w:rsidR="00B55B1E" w:rsidRPr="002C2CFC" w:rsidRDefault="00B55B1E" w:rsidP="00B55B1E">
      <w:pPr>
        <w:pStyle w:val="BodyText"/>
        <w:numPr>
          <w:ilvl w:val="0"/>
          <w:numId w:val="14"/>
        </w:numPr>
        <w:spacing w:before="60"/>
        <w:rPr>
          <w:rStyle w:val="normaltextrun"/>
          <w:rFonts w:ascii="Arial" w:eastAsia="Arial" w:hAnsi="Arial" w:cs="Arial"/>
          <w:color w:val="auto"/>
          <w:szCs w:val="22"/>
        </w:rPr>
      </w:pPr>
      <w:r w:rsidRPr="002C2CFC"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>Outlined robust governance structures, including an active Board with diverse and qualified key personnel.</w:t>
      </w:r>
    </w:p>
    <w:p w14:paraId="6E65EBFA" w14:textId="77777777" w:rsidR="005C54C4" w:rsidRDefault="00B55B1E" w:rsidP="00B55B1E">
      <w:pPr>
        <w:pStyle w:val="BodyText"/>
        <w:numPr>
          <w:ilvl w:val="0"/>
          <w:numId w:val="14"/>
        </w:numPr>
        <w:spacing w:before="60"/>
        <w:rPr>
          <w:rStyle w:val="eop"/>
          <w:rFonts w:ascii="Arial" w:hAnsi="Arial" w:cs="Arial"/>
          <w:color w:val="000000"/>
          <w:szCs w:val="22"/>
          <w:shd w:val="clear" w:color="auto" w:fill="FFFFFF"/>
        </w:rPr>
      </w:pPr>
      <w:r w:rsidRPr="002C2CFC">
        <w:rPr>
          <w:rStyle w:val="eop"/>
          <w:rFonts w:ascii="Arial" w:hAnsi="Arial" w:cs="Arial"/>
          <w:color w:val="000000"/>
          <w:szCs w:val="22"/>
          <w:shd w:val="clear" w:color="auto" w:fill="FFFFFF"/>
        </w:rPr>
        <w:t>Outlined their capability, including systems, internal controls and financial resources to ensure appropriate financial management and governance</w:t>
      </w:r>
      <w:r>
        <w:rPr>
          <w:rStyle w:val="eop"/>
          <w:rFonts w:ascii="Arial" w:hAnsi="Arial" w:cs="Arial"/>
          <w:color w:val="000000"/>
          <w:szCs w:val="22"/>
          <w:shd w:val="clear" w:color="auto" w:fill="FFFFFF"/>
        </w:rPr>
        <w:t>.</w:t>
      </w:r>
    </w:p>
    <w:p w14:paraId="791630C6" w14:textId="6575AC75" w:rsidR="00B55B1E" w:rsidRPr="002C2CFC" w:rsidRDefault="00B55B1E" w:rsidP="00B55B1E">
      <w:pPr>
        <w:pStyle w:val="BodyText"/>
        <w:numPr>
          <w:ilvl w:val="0"/>
          <w:numId w:val="14"/>
        </w:numPr>
        <w:spacing w:before="60"/>
        <w:rPr>
          <w:rFonts w:ascii="Arial" w:eastAsia="Arial" w:hAnsi="Arial" w:cs="Arial"/>
          <w:color w:val="auto"/>
          <w:szCs w:val="22"/>
        </w:rPr>
      </w:pPr>
      <w:r>
        <w:rPr>
          <w:rStyle w:val="eop"/>
          <w:rFonts w:ascii="Arial" w:hAnsi="Arial" w:cs="Arial"/>
          <w:color w:val="000000"/>
          <w:szCs w:val="22"/>
          <w:shd w:val="clear" w:color="auto" w:fill="FFFFFF"/>
        </w:rPr>
        <w:t xml:space="preserve">Demonstrated their </w:t>
      </w:r>
      <w:r w:rsidRPr="002C2CFC">
        <w:rPr>
          <w:rStyle w:val="eop"/>
          <w:rFonts w:ascii="Arial" w:hAnsi="Arial" w:cs="Arial"/>
          <w:color w:val="000000"/>
          <w:szCs w:val="22"/>
          <w:shd w:val="clear" w:color="auto" w:fill="FFFFFF"/>
        </w:rPr>
        <w:t>previous experience delivering projects of a similar size and budget, outlining the outcomes achieved</w:t>
      </w:r>
      <w:r>
        <w:rPr>
          <w:rStyle w:val="eop"/>
          <w:rFonts w:ascii="Arial" w:hAnsi="Arial" w:cs="Arial"/>
          <w:color w:val="000000"/>
          <w:szCs w:val="22"/>
          <w:shd w:val="clear" w:color="auto" w:fill="FFFFFF"/>
        </w:rPr>
        <w:t>.</w:t>
      </w:r>
    </w:p>
    <w:p w14:paraId="635A24E6" w14:textId="77777777" w:rsidR="00B55B1E" w:rsidRPr="002C2CFC" w:rsidRDefault="00B55B1E" w:rsidP="00B55B1E">
      <w:pPr>
        <w:pStyle w:val="BodyText"/>
        <w:numPr>
          <w:ilvl w:val="0"/>
          <w:numId w:val="14"/>
        </w:numPr>
        <w:spacing w:before="60"/>
        <w:rPr>
          <w:rStyle w:val="normaltextrun"/>
          <w:szCs w:val="22"/>
        </w:rPr>
      </w:pP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Identified </w:t>
      </w:r>
      <w:r w:rsidRPr="002C2CFC"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>diverse key personnel (either already engaged or to be engaged) with relevant gender expertise, qualifications and achievements, including risk and financial capability</w:t>
      </w:r>
      <w:r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>.</w:t>
      </w:r>
    </w:p>
    <w:p w14:paraId="144666E5" w14:textId="77777777" w:rsidR="00B55B1E" w:rsidRDefault="00B55B1E" w:rsidP="00B55B1E">
      <w:pPr>
        <w:pStyle w:val="BodyText"/>
        <w:numPr>
          <w:ilvl w:val="0"/>
          <w:numId w:val="14"/>
        </w:numPr>
        <w:spacing w:before="60"/>
      </w:pPr>
      <w:r w:rsidRPr="002C2CFC"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>Identified strong existing partnerships with key stakeholders, or the ability to establish partnerships to deliver the project</w:t>
      </w:r>
      <w:r>
        <w:t>.</w:t>
      </w:r>
    </w:p>
    <w:p w14:paraId="22C6C1E4" w14:textId="77777777" w:rsidR="005C54C4" w:rsidRDefault="00B55B1E" w:rsidP="00B55B1E">
      <w:pPr>
        <w:pStyle w:val="BodyText"/>
        <w:numPr>
          <w:ilvl w:val="0"/>
          <w:numId w:val="14"/>
        </w:numPr>
        <w:spacing w:before="60"/>
      </w:pPr>
      <w:r>
        <w:t xml:space="preserve">Identified </w:t>
      </w:r>
      <w:r w:rsidRPr="002C2CFC">
        <w:t>expertise/experience and knowledge of wor</w:t>
      </w:r>
      <w:r>
        <w:t>king with the sector and cohort(</w:t>
      </w:r>
      <w:r w:rsidRPr="002C2CFC">
        <w:t>s</w:t>
      </w:r>
      <w:r>
        <w:t>)</w:t>
      </w:r>
      <w:r w:rsidRPr="002C2CFC">
        <w:t xml:space="preserve"> in a culturally appropriate manner.</w:t>
      </w:r>
    </w:p>
    <w:p w14:paraId="76D0FFFC" w14:textId="4D9330DF" w:rsidR="00B55B1E" w:rsidRDefault="00B55B1E" w:rsidP="00B55B1E">
      <w:pPr>
        <w:pStyle w:val="BodyText"/>
        <w:numPr>
          <w:ilvl w:val="0"/>
          <w:numId w:val="14"/>
        </w:numPr>
        <w:spacing w:before="60"/>
      </w:pPr>
      <w:r>
        <w:rPr>
          <w:rFonts w:ascii="Arial" w:eastAsia="Arial" w:hAnsi="Arial" w:cs="Arial"/>
          <w:color w:val="auto"/>
        </w:rPr>
        <w:t>Described their</w:t>
      </w:r>
      <w:r w:rsidRPr="00B66A95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current membership, </w:t>
      </w:r>
      <w:r w:rsidRPr="00B66A95">
        <w:rPr>
          <w:rFonts w:ascii="Arial" w:eastAsia="Arial" w:hAnsi="Arial" w:cs="Arial"/>
          <w:color w:val="auto"/>
        </w:rPr>
        <w:t>access to relationships</w:t>
      </w:r>
      <w:r>
        <w:rPr>
          <w:rFonts w:ascii="Arial" w:eastAsia="Arial" w:hAnsi="Arial" w:cs="Arial"/>
          <w:color w:val="auto"/>
        </w:rPr>
        <w:t xml:space="preserve"> within communities and networks across Australia, and/or a plan to build on this, if required.</w:t>
      </w:r>
    </w:p>
    <w:p w14:paraId="3AAE6012" w14:textId="77777777" w:rsidR="005C54C4" w:rsidRDefault="0032204D" w:rsidP="00817C12">
      <w:pPr>
        <w:pStyle w:val="Heading2"/>
        <w:spacing w:before="120"/>
        <w:rPr>
          <w:color w:val="C00000"/>
          <w:sz w:val="28"/>
          <w:szCs w:val="28"/>
        </w:rPr>
      </w:pPr>
      <w:r w:rsidRPr="00817C12">
        <w:rPr>
          <w:color w:val="C00000"/>
          <w:sz w:val="28"/>
          <w:szCs w:val="28"/>
        </w:rPr>
        <w:t>Individual feedback</w:t>
      </w:r>
    </w:p>
    <w:p w14:paraId="0A3EE6E3" w14:textId="571AD01A" w:rsidR="0032204D" w:rsidRPr="007422BF" w:rsidRDefault="0032204D" w:rsidP="0032204D">
      <w:pPr>
        <w:pStyle w:val="BodyText"/>
        <w:rPr>
          <w:color w:val="auto"/>
        </w:rPr>
      </w:pPr>
      <w:r w:rsidRPr="007422BF">
        <w:rPr>
          <w:color w:val="auto"/>
        </w:rPr>
        <w:t>Individual feedback will not be provided for this grant opportunity.</w:t>
      </w:r>
    </w:p>
    <w:p w14:paraId="01C2E65D" w14:textId="22632A54" w:rsidR="0032204D" w:rsidRDefault="0032204D" w:rsidP="0032204D">
      <w:pPr>
        <w:pStyle w:val="BodyText"/>
        <w:rPr>
          <w:color w:val="auto"/>
        </w:rPr>
      </w:pPr>
    </w:p>
    <w:sectPr w:rsidR="0032204D" w:rsidSect="003F41B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021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963E3" w14:textId="77777777" w:rsidR="003E1A23" w:rsidRDefault="003E1A23" w:rsidP="00772718">
      <w:pPr>
        <w:spacing w:line="240" w:lineRule="auto"/>
      </w:pPr>
      <w:r>
        <w:separator/>
      </w:r>
    </w:p>
  </w:endnote>
  <w:endnote w:type="continuationSeparator" w:id="0">
    <w:p w14:paraId="276EED8B" w14:textId="77777777" w:rsidR="003E1A23" w:rsidRDefault="003E1A23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DBEE" w14:textId="6A78E41A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061F2">
      <w:rPr>
        <w:noProof/>
      </w:rPr>
      <w:t>5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03911683">
              <wp:simplePos x="0" y="0"/>
              <wp:positionH relativeFrom="page">
                <wp:posOffset>719455</wp:posOffset>
              </wp:positionH>
              <wp:positionV relativeFrom="margin">
                <wp:align>bottom</wp:align>
              </wp:positionV>
              <wp:extent cx="6119495" cy="0"/>
              <wp:effectExtent l="0" t="0" r="0" b="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0F131F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bottom;mso-position-vertical-relative:margin;mso-width-percent:0;mso-width-relative:margin" from="56.65pt,0" to="53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AFCC4B2gAAAAYBAAAPAAAAZHJzL2Rvd25yZXYueG1s&#10;TI9BT8JAEIXvJv6HzZh4k20hCindEjTRi3IATLwO3aFt6M423QXqv3d6ktu8vJc338tXg2vVhfrQ&#10;eDaQThJQxKW3DVcGvvfvTwtQISJbbD2TgV8KsCru73LMrL/yli67WCkp4ZChgTrGLtM6lDU5DBPf&#10;EYt39L3DKLKvtO3xKuWu1dMkedEOG5YPNXb0VlN52p2dgZ/p536bfnC1oWfXHe16sXnlL2MeH4b1&#10;ElSkIf6HYcQXdCiE6eDPbINqRaezmUQNyKLRTuZzuQ6j1kWub/GLPwAAAP//AwBQSwECLQAUAAYA&#10;CAAAACEAtoM4kv4AAADhAQAAEwAAAAAAAAAAAAAAAAAAAAAAW0NvbnRlbnRfVHlwZXNdLnhtbFBL&#10;AQItABQABgAIAAAAIQA4/SH/1gAAAJQBAAALAAAAAAAAAAAAAAAAAC8BAABfcmVscy8ucmVsc1BL&#10;AQItABQABgAIAAAAIQDxas9Z7QEAADMEAAAOAAAAAAAAAAAAAAAAAC4CAABkcnMvZTJvRG9jLnht&#10;bFBLAQItABQABgAIAAAAIQAFCC4B2gAAAAYBAAAPAAAAAAAAAAAAAAAAAEcEAABkcnMvZG93bnJl&#10;di54bWxQSwUGAAAAAAQABADzAAAATgUAAAAA&#10;" strokecolor="black [3213]" strokeweight=".5pt">
              <w10:wrap anchorx="page" anchory="margin"/>
              <w10:anchorlock/>
            </v:line>
          </w:pict>
        </mc:Fallback>
      </mc:AlternateContent>
    </w:r>
    <w:r w:rsidR="00F60E81">
      <w:tab/>
    </w:r>
    <w:r w:rsidR="004F32AB">
      <w:tab/>
      <w:t>Version: 10.</w:t>
    </w:r>
    <w:r w:rsidR="00F60E81"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45BB" w14:textId="5278E55C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80215">
      <w:rPr>
        <w:noProof/>
      </w:rPr>
      <w:t>1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C1C24">
      <w:tab/>
    </w:r>
    <w:r w:rsidR="00FC1C24">
      <w:tab/>
    </w:r>
    <w:r w:rsidR="00D06EAD">
      <w:t xml:space="preserve">Updated and </w:t>
    </w:r>
    <w:r w:rsidR="00030C4C">
      <w:t xml:space="preserve">Approved </w:t>
    </w:r>
    <w:r w:rsidR="004F32AB">
      <w:t>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C9FAC" w14:textId="77777777" w:rsidR="003E1A23" w:rsidRDefault="003E1A23" w:rsidP="00772718">
      <w:pPr>
        <w:spacing w:line="240" w:lineRule="auto"/>
      </w:pPr>
      <w:r>
        <w:separator/>
      </w:r>
    </w:p>
  </w:footnote>
  <w:footnote w:type="continuationSeparator" w:id="0">
    <w:p w14:paraId="3603D037" w14:textId="77777777" w:rsidR="003E1A23" w:rsidRDefault="003E1A23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57E7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5387C01" wp14:editId="643D59D9">
              <wp:simplePos x="0" y="0"/>
              <wp:positionH relativeFrom="page">
                <wp:posOffset>720090</wp:posOffset>
              </wp:positionH>
              <wp:positionV relativeFrom="page">
                <wp:posOffset>706755</wp:posOffset>
              </wp:positionV>
              <wp:extent cx="6119495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35A1D7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55.65pt" to="538.5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Fv9QEAADgEAAAOAAAAZHJzL2Uyb0RvYy54bWysU9tu1DAQfUfiHywj8cYmKbSwYbNVtaV9&#10;qWBFywe4znhjyTfZZpP9e8ZONltRhETFixN75pw5czxeXQ5akT34IK1paLUoKQHDbSvNrqE/Hm7e&#10;faIkRGZapqyBhh4g0Mv161er3tVwZjurWvAESUyoe9fQLkZXF0XgHWgWFtaBwaCwXrOIW78rWs96&#10;ZNeqOCvLi6K3vnXecggBT6/HIF1nfiGAx29CBIhENRS1xbz6vD6mtVivWL3zzHWSTzLYC1RoJg0W&#10;namuWWTkp5fPqLTk3gYr4oJbXVghJIfcA3ZTlb91c98xB7kXNCe42abw/2j51/3WE9k29OOSEsM0&#10;3tF99Ezuukg21hh00HqSgi0Ejs7dSQNv3wxXn9FNGRXm3072fVGgwcTkae9CjdQbs/XTLritTwYN&#10;wuv0xdbJkO/hMN8DDJFwPLyoquWH5Tkl/BgrTkDnQ7wFq0n6aahCOdl5tr8LEYth6jEl1VGG9Mj4&#10;/rzMWcEq2d5IpVIsTxlslCd7hvMRhyppR4InWbhTBg9TR2MP+S8eFIz030Ggf6i6GgukyT1xMs7R&#10;kiOvMpidYAIVzMBJ2d+AU36CQp7qfwHPiFzZmjiDtTTW/0n2yQox5h8dGPtOFjza9pBvN1uD45md&#10;m55Smv+n+ww/Pfj1LwAAAP//AwBQSwMEFAAGAAgAAAAhANU2nhfeAAAADAEAAA8AAABkcnMvZG93&#10;bnJldi54bWxMj0FvwjAMhe+T9h8iT9ptpIENUNcUAdJ22TgAk3Y1jWmrNU7VBOj+/VJpEtz87Kfn&#10;72WL3jbiTJ2vHWtQowQEceFMzaWGr/3b0xyED8gGG8ek4Zc8LPL7uwxT4y68pfMulCKGsE9RQxVC&#10;m0rpi4os+pFriePt6DqLIcqulKbDSwy3jRwnyVRarDl+qLCldUXFz+5kNXyPP/Zb9c7lhl5sezTL&#10;+WbFn1o/PvTLVxCB+nA1w4Af0SGPTAd3YuNFE7WaPEfrMKgJiMGRzGYKxOF/JfNM3pbI/wAAAP//&#10;AwBQSwECLQAUAAYACAAAACEAtoM4kv4AAADhAQAAEwAAAAAAAAAAAAAAAAAAAAAAW0NvbnRlbnRf&#10;VHlwZXNdLnhtbFBLAQItABQABgAIAAAAIQA4/SH/1gAAAJQBAAALAAAAAAAAAAAAAAAAAC8BAABf&#10;cmVscy8ucmVsc1BLAQItABQABgAIAAAAIQDC3mFv9QEAADgEAAAOAAAAAAAAAAAAAAAAAC4CAABk&#10;cnMvZTJvRG9jLnhtbFBLAQItABQABgAIAAAAIQDVNp4X3gAAAAwBAAAPAAAAAAAAAAAAAAAAAE8E&#10;AABkcnMvZG93bnJldi54bWxQSwUGAAAAAAQABADzAAAAWgUAAAAA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419C" w14:textId="2F5D9AE1" w:rsidR="00D91B18" w:rsidRDefault="00F001B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350B6741" wp14:editId="779F74A9">
          <wp:simplePos x="0" y="0"/>
          <wp:positionH relativeFrom="column">
            <wp:posOffset>89535</wp:posOffset>
          </wp:positionH>
          <wp:positionV relativeFrom="paragraph">
            <wp:posOffset>-638810</wp:posOffset>
          </wp:positionV>
          <wp:extent cx="6120130" cy="942975"/>
          <wp:effectExtent l="0" t="0" r="0" b="9525"/>
          <wp:wrapThrough wrapText="bothSides">
            <wp:wrapPolygon edited="0">
              <wp:start x="0" y="0"/>
              <wp:lineTo x="0" y="21382"/>
              <wp:lineTo x="21515" y="21382"/>
              <wp:lineTo x="21515" y="0"/>
              <wp:lineTo x="0" y="0"/>
            </wp:wrapPolygon>
          </wp:wrapThrough>
          <wp:docPr id="882033394" name="Picture 1" descr="The Community Grants Hub cres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033394" name="Picture 1" descr="The Community Grants Hub cres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676830F0">
              <wp:simplePos x="0" y="0"/>
              <wp:positionH relativeFrom="margin">
                <wp:align>left</wp:align>
              </wp:positionH>
              <wp:positionV relativeFrom="page">
                <wp:posOffset>977900</wp:posOffset>
              </wp:positionV>
              <wp:extent cx="6144895" cy="6350"/>
              <wp:effectExtent l="0" t="0" r="27305" b="317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4895" cy="635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77205" id="Straight Connector 1" o:spid="_x0000_s1026" alt="Title: Graphic Element - Description: Line&#10;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77pt" to="483.8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K/uwEAAOADAAAOAAAAZHJzL2Uyb0RvYy54bWysU01v3CAQvVfKf0Dcu7bTZJVa680hUXqp&#10;2qgfP4DgYY0EDAKy9v77DuyuHTWRqla9YAbmvZn3GG9uJ2vYHkLU6DrerGrOwEnstdt1/OePh/c3&#10;nMUkXC8MOuj4ASK/3V6824y+hUsc0PQQGJG42I6+40NKvq2qKAewIq7Qg6NLhcGKRGHYVX0QI7Fb&#10;U13W9boaMfQ+oIQY6fT+eMm3hV8pkOmrUhESMx2n3lJZQ1mf8lptN6LdBeEHLU9tiH/owgrtqOhM&#10;dS+SYM9Bv6KyWgaMqNJKoq1QKS2haCA1Tf2bmu+D8FC0kDnRzzbF/0crv+zv3GMgG0Yf2+gfQ1Yx&#10;qWDzl/pjUzHrMJsFU2KSDtfN1dXNx2vOJN2tP1wXL6sF60NMnwAty5uOG+2yFNGK/eeYqB6lnlPy&#10;sXFsPPHkMKLR/YM2pgR5GuDOBLYX9I5pavK7EcGLLIqMo8NFRtmlg4Ej/TdQTPfUeFPaKBO2cAop&#10;waUzr3GUnWGKOpiB9Z+Bp/wMhTJ9fwOeEaUyujSDrXYY3qq+WKGO+WcHjrqzBU/YH8oDF2tojIpz&#10;p5HPc/oyLvDlx9z+AgAA//8DAFBLAwQUAAYACAAAACEAkQ5ePt0AAAAIAQAADwAAAGRycy9kb3du&#10;cmV2LnhtbEyPQU/CQBCF7yb+h82YeJMtxALWbgma6AU4ACZeh+7QNnZnm+4C9d87nPA2897kzffy&#10;xeBadaY+NJ4NjEcJKOLS24YrA1/7j6c5qBCRLbaeycAvBVgU93c5ZtZfeEvnXayUhHDI0EAdY5dp&#10;HcqaHIaR74jFO/reYZS1r7Tt8SLhrtWTJJlqhw3Lhxo7eq+p/NmdnIHvyWq/HX9ytaHUdUe7nG/e&#10;eG3M48OwfAUVaYi3Y7jiCzoUwnTwJ7ZBtQakSBQ1fZZB7JfpbAbqcFXSBHSR6/8Fij8AAAD//wMA&#10;UEsBAi0AFAAGAAgAAAAhALaDOJL+AAAA4QEAABMAAAAAAAAAAAAAAAAAAAAAAFtDb250ZW50X1R5&#10;cGVzXS54bWxQSwECLQAUAAYACAAAACEAOP0h/9YAAACUAQAACwAAAAAAAAAAAAAAAAAvAQAAX3Jl&#10;bHMvLnJlbHNQSwECLQAUAAYACAAAACEAzOlCv7sBAADgAwAADgAAAAAAAAAAAAAAAAAuAgAAZHJz&#10;L2Uyb0RvYy54bWxQSwECLQAUAAYACAAAACEAkQ5ePt0AAAAIAQAADwAAAAAAAAAAAAAAAAAVBAAA&#10;ZHJzL2Rvd25yZXYueG1sUEsFBgAAAAAEAAQA8wAAAB8FAAAAAA==&#10;" strokecolor="black [3213]" strokeweight=".5pt">
              <w10:wrap anchorx="margin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3A063E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A2A39AF"/>
    <w:multiLevelType w:val="hybridMultilevel"/>
    <w:tmpl w:val="9A2AA37E"/>
    <w:lvl w:ilvl="0" w:tplc="B704C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9" w15:restartNumberingAfterBreak="0">
    <w:nsid w:val="421C7F47"/>
    <w:multiLevelType w:val="hybridMultilevel"/>
    <w:tmpl w:val="3086F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C57FE"/>
    <w:multiLevelType w:val="hybridMultilevel"/>
    <w:tmpl w:val="4B428690"/>
    <w:lvl w:ilvl="0" w:tplc="A652046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6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F591C"/>
    <w:multiLevelType w:val="hybridMultilevel"/>
    <w:tmpl w:val="B26AFA3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964065">
    <w:abstractNumId w:val="0"/>
  </w:num>
  <w:num w:numId="2" w16cid:durableId="507670247">
    <w:abstractNumId w:val="15"/>
  </w:num>
  <w:num w:numId="3" w16cid:durableId="1026445914">
    <w:abstractNumId w:val="3"/>
  </w:num>
  <w:num w:numId="4" w16cid:durableId="2110615162">
    <w:abstractNumId w:val="10"/>
  </w:num>
  <w:num w:numId="5" w16cid:durableId="1544826345">
    <w:abstractNumId w:val="8"/>
  </w:num>
  <w:num w:numId="6" w16cid:durableId="1573004554">
    <w:abstractNumId w:val="7"/>
  </w:num>
  <w:num w:numId="7" w16cid:durableId="1666127005">
    <w:abstractNumId w:val="4"/>
  </w:num>
  <w:num w:numId="8" w16cid:durableId="1387100678">
    <w:abstractNumId w:val="14"/>
  </w:num>
  <w:num w:numId="9" w16cid:durableId="1070540825">
    <w:abstractNumId w:val="11"/>
  </w:num>
  <w:num w:numId="10" w16cid:durableId="1467776140">
    <w:abstractNumId w:val="1"/>
  </w:num>
  <w:num w:numId="11" w16cid:durableId="481502819">
    <w:abstractNumId w:val="5"/>
  </w:num>
  <w:num w:numId="12" w16cid:durableId="119149716">
    <w:abstractNumId w:val="1"/>
  </w:num>
  <w:num w:numId="13" w16cid:durableId="705985767">
    <w:abstractNumId w:val="16"/>
  </w:num>
  <w:num w:numId="14" w16cid:durableId="1845823074">
    <w:abstractNumId w:val="6"/>
  </w:num>
  <w:num w:numId="15" w16cid:durableId="1808207573">
    <w:abstractNumId w:val="2"/>
  </w:num>
  <w:num w:numId="16" w16cid:durableId="1389457847">
    <w:abstractNumId w:val="12"/>
  </w:num>
  <w:num w:numId="17" w16cid:durableId="2003773978">
    <w:abstractNumId w:val="6"/>
  </w:num>
  <w:num w:numId="18" w16cid:durableId="1184631414">
    <w:abstractNumId w:val="17"/>
  </w:num>
  <w:num w:numId="19" w16cid:durableId="1862666006">
    <w:abstractNumId w:val="13"/>
  </w:num>
  <w:num w:numId="20" w16cid:durableId="1734309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7DE9"/>
    <w:rsid w:val="0001108F"/>
    <w:rsid w:val="0001277D"/>
    <w:rsid w:val="00015AE4"/>
    <w:rsid w:val="000255CB"/>
    <w:rsid w:val="0003018E"/>
    <w:rsid w:val="00030C4C"/>
    <w:rsid w:val="00033BC3"/>
    <w:rsid w:val="000422E4"/>
    <w:rsid w:val="00044E09"/>
    <w:rsid w:val="000455E3"/>
    <w:rsid w:val="00046D7C"/>
    <w:rsid w:val="0004784D"/>
    <w:rsid w:val="000501FC"/>
    <w:rsid w:val="000535A3"/>
    <w:rsid w:val="00053A00"/>
    <w:rsid w:val="00053DC5"/>
    <w:rsid w:val="000551F5"/>
    <w:rsid w:val="000769DF"/>
    <w:rsid w:val="000A57BC"/>
    <w:rsid w:val="000A74D9"/>
    <w:rsid w:val="000B6C00"/>
    <w:rsid w:val="000C1F06"/>
    <w:rsid w:val="000D773A"/>
    <w:rsid w:val="000E50D8"/>
    <w:rsid w:val="000F07FD"/>
    <w:rsid w:val="000F1DD1"/>
    <w:rsid w:val="000F28B8"/>
    <w:rsid w:val="000F3766"/>
    <w:rsid w:val="00100880"/>
    <w:rsid w:val="00102D3C"/>
    <w:rsid w:val="00106FC4"/>
    <w:rsid w:val="00111F0C"/>
    <w:rsid w:val="00114FE1"/>
    <w:rsid w:val="00120B80"/>
    <w:rsid w:val="001371C8"/>
    <w:rsid w:val="00145E2D"/>
    <w:rsid w:val="0016612C"/>
    <w:rsid w:val="00174526"/>
    <w:rsid w:val="001763D4"/>
    <w:rsid w:val="00181433"/>
    <w:rsid w:val="001834DD"/>
    <w:rsid w:val="00191BCF"/>
    <w:rsid w:val="00197308"/>
    <w:rsid w:val="00197950"/>
    <w:rsid w:val="001A1EAC"/>
    <w:rsid w:val="001C2917"/>
    <w:rsid w:val="001C53CE"/>
    <w:rsid w:val="001C5D96"/>
    <w:rsid w:val="001D341B"/>
    <w:rsid w:val="001D5C12"/>
    <w:rsid w:val="001E3D2B"/>
    <w:rsid w:val="001E5415"/>
    <w:rsid w:val="001E66CE"/>
    <w:rsid w:val="001F0EEA"/>
    <w:rsid w:val="001F6BE5"/>
    <w:rsid w:val="00211805"/>
    <w:rsid w:val="00221DC2"/>
    <w:rsid w:val="002277D8"/>
    <w:rsid w:val="00230D18"/>
    <w:rsid w:val="00243004"/>
    <w:rsid w:val="00244B48"/>
    <w:rsid w:val="00256CDA"/>
    <w:rsid w:val="002573D5"/>
    <w:rsid w:val="002600F2"/>
    <w:rsid w:val="00264E26"/>
    <w:rsid w:val="00276508"/>
    <w:rsid w:val="00280E74"/>
    <w:rsid w:val="00284E4B"/>
    <w:rsid w:val="002A2FB6"/>
    <w:rsid w:val="002A41E1"/>
    <w:rsid w:val="002B6574"/>
    <w:rsid w:val="002C2CFC"/>
    <w:rsid w:val="002C68C2"/>
    <w:rsid w:val="002D3419"/>
    <w:rsid w:val="002D4D48"/>
    <w:rsid w:val="002E0AA1"/>
    <w:rsid w:val="002E1CCC"/>
    <w:rsid w:val="002E21D2"/>
    <w:rsid w:val="002E409E"/>
    <w:rsid w:val="002E488B"/>
    <w:rsid w:val="002E4909"/>
    <w:rsid w:val="002E59C8"/>
    <w:rsid w:val="002F7D3C"/>
    <w:rsid w:val="00302D5E"/>
    <w:rsid w:val="00305720"/>
    <w:rsid w:val="0031098A"/>
    <w:rsid w:val="003131AB"/>
    <w:rsid w:val="003217BE"/>
    <w:rsid w:val="0032204D"/>
    <w:rsid w:val="0034044F"/>
    <w:rsid w:val="00352EE6"/>
    <w:rsid w:val="00355FF2"/>
    <w:rsid w:val="0035639D"/>
    <w:rsid w:val="003567EE"/>
    <w:rsid w:val="003659D2"/>
    <w:rsid w:val="003675A6"/>
    <w:rsid w:val="00376001"/>
    <w:rsid w:val="00376282"/>
    <w:rsid w:val="003805F7"/>
    <w:rsid w:val="00386942"/>
    <w:rsid w:val="00392440"/>
    <w:rsid w:val="00394154"/>
    <w:rsid w:val="00395036"/>
    <w:rsid w:val="003A17CA"/>
    <w:rsid w:val="003B412F"/>
    <w:rsid w:val="003B5410"/>
    <w:rsid w:val="003B6A40"/>
    <w:rsid w:val="003C4012"/>
    <w:rsid w:val="003D0647"/>
    <w:rsid w:val="003D1265"/>
    <w:rsid w:val="003D255E"/>
    <w:rsid w:val="003D28AD"/>
    <w:rsid w:val="003D3B1D"/>
    <w:rsid w:val="003D4B2C"/>
    <w:rsid w:val="003D5DBE"/>
    <w:rsid w:val="003E01D1"/>
    <w:rsid w:val="003E1A23"/>
    <w:rsid w:val="003F41BB"/>
    <w:rsid w:val="00402CAA"/>
    <w:rsid w:val="00404841"/>
    <w:rsid w:val="00410238"/>
    <w:rsid w:val="00412059"/>
    <w:rsid w:val="004128DE"/>
    <w:rsid w:val="00422E02"/>
    <w:rsid w:val="00425633"/>
    <w:rsid w:val="00441E79"/>
    <w:rsid w:val="00444032"/>
    <w:rsid w:val="0044643A"/>
    <w:rsid w:val="004469F0"/>
    <w:rsid w:val="00450486"/>
    <w:rsid w:val="00452510"/>
    <w:rsid w:val="00454EB4"/>
    <w:rsid w:val="004559FB"/>
    <w:rsid w:val="00461BE1"/>
    <w:rsid w:val="00464243"/>
    <w:rsid w:val="004709E9"/>
    <w:rsid w:val="00472379"/>
    <w:rsid w:val="00473D20"/>
    <w:rsid w:val="004760E8"/>
    <w:rsid w:val="00483A58"/>
    <w:rsid w:val="00490618"/>
    <w:rsid w:val="004A4136"/>
    <w:rsid w:val="004A7A42"/>
    <w:rsid w:val="004B203A"/>
    <w:rsid w:val="004B5F40"/>
    <w:rsid w:val="004C5AE9"/>
    <w:rsid w:val="004C7D16"/>
    <w:rsid w:val="004D0860"/>
    <w:rsid w:val="004D700E"/>
    <w:rsid w:val="004D7F17"/>
    <w:rsid w:val="004E0670"/>
    <w:rsid w:val="004E33E2"/>
    <w:rsid w:val="004E6D50"/>
    <w:rsid w:val="004E7F37"/>
    <w:rsid w:val="004F203C"/>
    <w:rsid w:val="004F31BA"/>
    <w:rsid w:val="004F32AB"/>
    <w:rsid w:val="005118E4"/>
    <w:rsid w:val="0051299F"/>
    <w:rsid w:val="0052035F"/>
    <w:rsid w:val="0052075D"/>
    <w:rsid w:val="00526B85"/>
    <w:rsid w:val="005306A1"/>
    <w:rsid w:val="00544751"/>
    <w:rsid w:val="00553A84"/>
    <w:rsid w:val="00563F88"/>
    <w:rsid w:val="00571E8B"/>
    <w:rsid w:val="00576C59"/>
    <w:rsid w:val="00583B97"/>
    <w:rsid w:val="0059000C"/>
    <w:rsid w:val="005948DB"/>
    <w:rsid w:val="005A02A1"/>
    <w:rsid w:val="005A142C"/>
    <w:rsid w:val="005B1528"/>
    <w:rsid w:val="005B6071"/>
    <w:rsid w:val="005C120F"/>
    <w:rsid w:val="005C54C4"/>
    <w:rsid w:val="005C7A1F"/>
    <w:rsid w:val="005D5DFD"/>
    <w:rsid w:val="005D7A24"/>
    <w:rsid w:val="005E1395"/>
    <w:rsid w:val="005F43E9"/>
    <w:rsid w:val="00616EBA"/>
    <w:rsid w:val="00620574"/>
    <w:rsid w:val="00622B47"/>
    <w:rsid w:val="00632C08"/>
    <w:rsid w:val="00654C42"/>
    <w:rsid w:val="006572E9"/>
    <w:rsid w:val="00662391"/>
    <w:rsid w:val="0067074A"/>
    <w:rsid w:val="00672994"/>
    <w:rsid w:val="006807C9"/>
    <w:rsid w:val="006844F1"/>
    <w:rsid w:val="00687A63"/>
    <w:rsid w:val="00692EFD"/>
    <w:rsid w:val="00694FDB"/>
    <w:rsid w:val="006A4725"/>
    <w:rsid w:val="006A7BFA"/>
    <w:rsid w:val="006C1264"/>
    <w:rsid w:val="006C15C5"/>
    <w:rsid w:val="006C7426"/>
    <w:rsid w:val="006D3DAD"/>
    <w:rsid w:val="006D4A4B"/>
    <w:rsid w:val="006D4F5E"/>
    <w:rsid w:val="006E1C6A"/>
    <w:rsid w:val="006E1E0E"/>
    <w:rsid w:val="006E476C"/>
    <w:rsid w:val="006F5573"/>
    <w:rsid w:val="006F6096"/>
    <w:rsid w:val="006F7B19"/>
    <w:rsid w:val="0070036D"/>
    <w:rsid w:val="00707E21"/>
    <w:rsid w:val="00716D7B"/>
    <w:rsid w:val="0072657F"/>
    <w:rsid w:val="00736A76"/>
    <w:rsid w:val="007405CC"/>
    <w:rsid w:val="007422BF"/>
    <w:rsid w:val="00746EB0"/>
    <w:rsid w:val="00752C6B"/>
    <w:rsid w:val="00760CE6"/>
    <w:rsid w:val="00762F09"/>
    <w:rsid w:val="0076688F"/>
    <w:rsid w:val="007719C9"/>
    <w:rsid w:val="00772718"/>
    <w:rsid w:val="00780FB6"/>
    <w:rsid w:val="00797D56"/>
    <w:rsid w:val="007A3384"/>
    <w:rsid w:val="007B2498"/>
    <w:rsid w:val="007B6D99"/>
    <w:rsid w:val="007D30A8"/>
    <w:rsid w:val="007D4969"/>
    <w:rsid w:val="007E24C8"/>
    <w:rsid w:val="007F00B8"/>
    <w:rsid w:val="007F6391"/>
    <w:rsid w:val="008006B6"/>
    <w:rsid w:val="008044A7"/>
    <w:rsid w:val="00814F31"/>
    <w:rsid w:val="00814FB1"/>
    <w:rsid w:val="00817C12"/>
    <w:rsid w:val="00820F20"/>
    <w:rsid w:val="00822492"/>
    <w:rsid w:val="00824B86"/>
    <w:rsid w:val="0082528A"/>
    <w:rsid w:val="00825754"/>
    <w:rsid w:val="00833758"/>
    <w:rsid w:val="00835210"/>
    <w:rsid w:val="0084413D"/>
    <w:rsid w:val="00844C2D"/>
    <w:rsid w:val="00845DAA"/>
    <w:rsid w:val="00851FDD"/>
    <w:rsid w:val="00854ACD"/>
    <w:rsid w:val="00870FD8"/>
    <w:rsid w:val="00871B15"/>
    <w:rsid w:val="00872A3A"/>
    <w:rsid w:val="0087438E"/>
    <w:rsid w:val="008777D0"/>
    <w:rsid w:val="00884668"/>
    <w:rsid w:val="00892633"/>
    <w:rsid w:val="00895EB9"/>
    <w:rsid w:val="008B2B46"/>
    <w:rsid w:val="008C6B08"/>
    <w:rsid w:val="008D31D1"/>
    <w:rsid w:val="008E0316"/>
    <w:rsid w:val="008E05BC"/>
    <w:rsid w:val="008E74E0"/>
    <w:rsid w:val="008F1638"/>
    <w:rsid w:val="008F17B8"/>
    <w:rsid w:val="008F3CCF"/>
    <w:rsid w:val="00901750"/>
    <w:rsid w:val="00901A61"/>
    <w:rsid w:val="00903039"/>
    <w:rsid w:val="00903A60"/>
    <w:rsid w:val="00907DCF"/>
    <w:rsid w:val="00913C55"/>
    <w:rsid w:val="00914FBA"/>
    <w:rsid w:val="00921840"/>
    <w:rsid w:val="00922F77"/>
    <w:rsid w:val="00932C87"/>
    <w:rsid w:val="009331B4"/>
    <w:rsid w:val="009345F1"/>
    <w:rsid w:val="009423AC"/>
    <w:rsid w:val="00944BBB"/>
    <w:rsid w:val="00945DF5"/>
    <w:rsid w:val="00947E79"/>
    <w:rsid w:val="0095141C"/>
    <w:rsid w:val="009547B6"/>
    <w:rsid w:val="00961072"/>
    <w:rsid w:val="0096623C"/>
    <w:rsid w:val="009705FA"/>
    <w:rsid w:val="009709D5"/>
    <w:rsid w:val="00980BE5"/>
    <w:rsid w:val="00980F43"/>
    <w:rsid w:val="009A2F51"/>
    <w:rsid w:val="009A34F3"/>
    <w:rsid w:val="009B6C1C"/>
    <w:rsid w:val="009C28AC"/>
    <w:rsid w:val="009C37F3"/>
    <w:rsid w:val="009C6C53"/>
    <w:rsid w:val="009E1A74"/>
    <w:rsid w:val="009E2420"/>
    <w:rsid w:val="009E6B53"/>
    <w:rsid w:val="009E750F"/>
    <w:rsid w:val="009F3238"/>
    <w:rsid w:val="009F4968"/>
    <w:rsid w:val="009F64F7"/>
    <w:rsid w:val="00A04D96"/>
    <w:rsid w:val="00A0629B"/>
    <w:rsid w:val="00A14495"/>
    <w:rsid w:val="00A155F5"/>
    <w:rsid w:val="00A16BE1"/>
    <w:rsid w:val="00A232AB"/>
    <w:rsid w:val="00A24F65"/>
    <w:rsid w:val="00A2593B"/>
    <w:rsid w:val="00A453D7"/>
    <w:rsid w:val="00A454BF"/>
    <w:rsid w:val="00A52E3A"/>
    <w:rsid w:val="00A61A1A"/>
    <w:rsid w:val="00A72242"/>
    <w:rsid w:val="00A732EE"/>
    <w:rsid w:val="00A814CB"/>
    <w:rsid w:val="00A86258"/>
    <w:rsid w:val="00A90D1B"/>
    <w:rsid w:val="00A93530"/>
    <w:rsid w:val="00AA2F51"/>
    <w:rsid w:val="00AB60A6"/>
    <w:rsid w:val="00AC144D"/>
    <w:rsid w:val="00AC34D9"/>
    <w:rsid w:val="00AC4409"/>
    <w:rsid w:val="00AD645E"/>
    <w:rsid w:val="00AD70E2"/>
    <w:rsid w:val="00AF4E62"/>
    <w:rsid w:val="00AF55F8"/>
    <w:rsid w:val="00B10ABA"/>
    <w:rsid w:val="00B303E4"/>
    <w:rsid w:val="00B420D4"/>
    <w:rsid w:val="00B43CFE"/>
    <w:rsid w:val="00B55B1E"/>
    <w:rsid w:val="00B57910"/>
    <w:rsid w:val="00B80215"/>
    <w:rsid w:val="00B81C2E"/>
    <w:rsid w:val="00B91B21"/>
    <w:rsid w:val="00B952F6"/>
    <w:rsid w:val="00BA202A"/>
    <w:rsid w:val="00BB4F56"/>
    <w:rsid w:val="00BB5FBC"/>
    <w:rsid w:val="00BC093A"/>
    <w:rsid w:val="00BC2B00"/>
    <w:rsid w:val="00BC4ACC"/>
    <w:rsid w:val="00BC4FCC"/>
    <w:rsid w:val="00BD02F8"/>
    <w:rsid w:val="00BD0B44"/>
    <w:rsid w:val="00BD7301"/>
    <w:rsid w:val="00BE6A74"/>
    <w:rsid w:val="00BF4B75"/>
    <w:rsid w:val="00C04432"/>
    <w:rsid w:val="00C06ED8"/>
    <w:rsid w:val="00C1488E"/>
    <w:rsid w:val="00C217A8"/>
    <w:rsid w:val="00C25C42"/>
    <w:rsid w:val="00C305E0"/>
    <w:rsid w:val="00C30EFD"/>
    <w:rsid w:val="00C31B1C"/>
    <w:rsid w:val="00C4188F"/>
    <w:rsid w:val="00C435BE"/>
    <w:rsid w:val="00C506A1"/>
    <w:rsid w:val="00C52C8F"/>
    <w:rsid w:val="00C7049E"/>
    <w:rsid w:val="00C74886"/>
    <w:rsid w:val="00C7548A"/>
    <w:rsid w:val="00C80477"/>
    <w:rsid w:val="00C819A4"/>
    <w:rsid w:val="00C824AE"/>
    <w:rsid w:val="00C84EA8"/>
    <w:rsid w:val="00C92998"/>
    <w:rsid w:val="00C95B28"/>
    <w:rsid w:val="00CA444B"/>
    <w:rsid w:val="00CA720A"/>
    <w:rsid w:val="00CC5D2B"/>
    <w:rsid w:val="00CD0003"/>
    <w:rsid w:val="00CD5746"/>
    <w:rsid w:val="00CD5925"/>
    <w:rsid w:val="00CE0775"/>
    <w:rsid w:val="00CE0862"/>
    <w:rsid w:val="00CE557A"/>
    <w:rsid w:val="00CF00AD"/>
    <w:rsid w:val="00CF389F"/>
    <w:rsid w:val="00CF5B44"/>
    <w:rsid w:val="00D031B2"/>
    <w:rsid w:val="00D04775"/>
    <w:rsid w:val="00D05A86"/>
    <w:rsid w:val="00D05B2E"/>
    <w:rsid w:val="00D06EAD"/>
    <w:rsid w:val="00D1410C"/>
    <w:rsid w:val="00D2658A"/>
    <w:rsid w:val="00D31024"/>
    <w:rsid w:val="00D3434A"/>
    <w:rsid w:val="00D37A24"/>
    <w:rsid w:val="00D40D16"/>
    <w:rsid w:val="00D433F8"/>
    <w:rsid w:val="00D511F8"/>
    <w:rsid w:val="00D523F4"/>
    <w:rsid w:val="00D545A7"/>
    <w:rsid w:val="00D548F0"/>
    <w:rsid w:val="00D57F79"/>
    <w:rsid w:val="00D611F8"/>
    <w:rsid w:val="00D64FAC"/>
    <w:rsid w:val="00D65704"/>
    <w:rsid w:val="00D668F6"/>
    <w:rsid w:val="00D71F9D"/>
    <w:rsid w:val="00D741F9"/>
    <w:rsid w:val="00D84875"/>
    <w:rsid w:val="00D904F0"/>
    <w:rsid w:val="00D91378"/>
    <w:rsid w:val="00D91B18"/>
    <w:rsid w:val="00D91C34"/>
    <w:rsid w:val="00D930FB"/>
    <w:rsid w:val="00D93713"/>
    <w:rsid w:val="00D95D89"/>
    <w:rsid w:val="00DC0747"/>
    <w:rsid w:val="00DC15B8"/>
    <w:rsid w:val="00DC2647"/>
    <w:rsid w:val="00DC316D"/>
    <w:rsid w:val="00DC7B8D"/>
    <w:rsid w:val="00DD1408"/>
    <w:rsid w:val="00DD356D"/>
    <w:rsid w:val="00DD6735"/>
    <w:rsid w:val="00DD72DE"/>
    <w:rsid w:val="00DF014D"/>
    <w:rsid w:val="00DF136A"/>
    <w:rsid w:val="00DF51FA"/>
    <w:rsid w:val="00E0448C"/>
    <w:rsid w:val="00E13525"/>
    <w:rsid w:val="00E30A3F"/>
    <w:rsid w:val="00E43216"/>
    <w:rsid w:val="00E44DED"/>
    <w:rsid w:val="00E47250"/>
    <w:rsid w:val="00E47ADA"/>
    <w:rsid w:val="00E53245"/>
    <w:rsid w:val="00E61535"/>
    <w:rsid w:val="00E67EA0"/>
    <w:rsid w:val="00E73F55"/>
    <w:rsid w:val="00E74266"/>
    <w:rsid w:val="00E7480B"/>
    <w:rsid w:val="00E8246B"/>
    <w:rsid w:val="00E84012"/>
    <w:rsid w:val="00E84DD2"/>
    <w:rsid w:val="00E86AD5"/>
    <w:rsid w:val="00E9373C"/>
    <w:rsid w:val="00E97737"/>
    <w:rsid w:val="00EA0724"/>
    <w:rsid w:val="00EA213C"/>
    <w:rsid w:val="00EA6251"/>
    <w:rsid w:val="00EB07FF"/>
    <w:rsid w:val="00EB6414"/>
    <w:rsid w:val="00ED0434"/>
    <w:rsid w:val="00ED2669"/>
    <w:rsid w:val="00ED5BA8"/>
    <w:rsid w:val="00ED7EA4"/>
    <w:rsid w:val="00EE3BA6"/>
    <w:rsid w:val="00EE5747"/>
    <w:rsid w:val="00EF3804"/>
    <w:rsid w:val="00EF5E05"/>
    <w:rsid w:val="00F001B4"/>
    <w:rsid w:val="00F022FF"/>
    <w:rsid w:val="00F061F2"/>
    <w:rsid w:val="00F073CA"/>
    <w:rsid w:val="00F227AF"/>
    <w:rsid w:val="00F2520E"/>
    <w:rsid w:val="00F266F2"/>
    <w:rsid w:val="00F27370"/>
    <w:rsid w:val="00F34FB4"/>
    <w:rsid w:val="00F40B00"/>
    <w:rsid w:val="00F41AAB"/>
    <w:rsid w:val="00F5264D"/>
    <w:rsid w:val="00F5341C"/>
    <w:rsid w:val="00F56954"/>
    <w:rsid w:val="00F57CC8"/>
    <w:rsid w:val="00F60E81"/>
    <w:rsid w:val="00F62C2E"/>
    <w:rsid w:val="00F76062"/>
    <w:rsid w:val="00F834A1"/>
    <w:rsid w:val="00F85F98"/>
    <w:rsid w:val="00F948AF"/>
    <w:rsid w:val="00FA1F45"/>
    <w:rsid w:val="00FA5A7B"/>
    <w:rsid w:val="00FB11B1"/>
    <w:rsid w:val="00FC1C24"/>
    <w:rsid w:val="00FD68EA"/>
    <w:rsid w:val="00FE00E8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,#List Paragraph,L,List Paragraph*,CAB - List Bullet,List Bullet Cab,List Square,List Paragraph2,Bulit List -  Paragraph,Main numbered paragraph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,List Paragraph1 Char,#List Paragraph Char,L Char,List Paragraph* Char,CAB - List Bullet Char,List Bullet Cab Char"/>
    <w:basedOn w:val="DefaultParagraphFont"/>
    <w:uiPriority w:val="34"/>
    <w:qFormat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2204D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907DCF"/>
  </w:style>
  <w:style w:type="character" w:customStyle="1" w:styleId="eop">
    <w:name w:val="eop"/>
    <w:basedOn w:val="DefaultParagraphFont"/>
    <w:rsid w:val="0090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6424BC-2855-442C-BB60-82E7903B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1346</Words>
  <Characters>8315</Characters>
  <Application>Microsoft Office Word</Application>
  <DocSecurity>0</DocSecurity>
  <Lines>147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2024-10-02T01:32:00Z</dcterms:created>
  <dcterms:modified xsi:type="dcterms:W3CDTF">2024-10-02T01:34:00Z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v=2022.1;a=SHA256;h=3013E6F5B99A4643AC1448D76DD8F8B2D4B4279B3730382D4255242E7C9B0236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2D0FEABC5F2243A0970BD8AD930023A3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2023-10-17T07:02:06Z</vt:lpwstr>
  </property>
  <property fmtid="{D5CDD505-2E9C-101B-9397-08002B2CF9AE}" pid="13" name="MSIP_Label_eb34d90b-fc41-464d-af60-f74d721d0790_SetDate">
    <vt:lpwstr>2023-10-17T07:02:06Z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1506A207610BAE3A1FB90C2E12EA8E9C</vt:lpwstr>
  </property>
  <property fmtid="{D5CDD505-2E9C-101B-9397-08002B2CF9AE}" pid="22" name="PM_Hash_Salt">
    <vt:lpwstr>FAB426DF994EF513F356E868A7BB707D</vt:lpwstr>
  </property>
  <property fmtid="{D5CDD505-2E9C-101B-9397-08002B2CF9AE}" pid="23" name="PM_Hash_SHA1">
    <vt:lpwstr>268D8720201E47F82572A072FF2BD7C5E1B46526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7b0563b000724aacace8ef367847d438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