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05872" w14:textId="0201AC70" w:rsidR="009238C6" w:rsidRDefault="009238C6" w:rsidP="00F001B4">
      <w:pPr>
        <w:numPr>
          <w:ilvl w:val="1"/>
          <w:numId w:val="0"/>
        </w:numPr>
        <w:pBdr>
          <w:bottom w:val="single" w:sz="4" w:space="7" w:color="000000" w:themeColor="text1"/>
        </w:pBdr>
        <w:spacing w:before="120" w:line="240" w:lineRule="auto"/>
        <w:rPr>
          <w:rFonts w:asciiTheme="majorHAnsi" w:eastAsiaTheme="majorEastAsia" w:hAnsiTheme="majorHAnsi" w:cstheme="majorHAnsi"/>
          <w:bCs/>
          <w:color w:val="CF0A2C" w:themeColor="accent1"/>
          <w:sz w:val="36"/>
          <w:szCs w:val="28"/>
        </w:rPr>
      </w:pPr>
      <w:r w:rsidRPr="009238C6">
        <w:rPr>
          <w:rFonts w:asciiTheme="majorHAnsi" w:eastAsiaTheme="majorEastAsia" w:hAnsiTheme="majorHAnsi" w:cstheme="majorHAnsi"/>
          <w:bCs/>
          <w:color w:val="CF0A2C" w:themeColor="accent1"/>
          <w:sz w:val="36"/>
          <w:szCs w:val="28"/>
        </w:rPr>
        <w:t>Supporting Adolescent Boys</w:t>
      </w:r>
    </w:p>
    <w:p w14:paraId="73C28B81" w14:textId="0E5BC54B" w:rsidR="0032204D" w:rsidRPr="00F85F98" w:rsidRDefault="002B6D6C" w:rsidP="00F001B4">
      <w:pPr>
        <w:numPr>
          <w:ilvl w:val="1"/>
          <w:numId w:val="0"/>
        </w:numPr>
        <w:pBdr>
          <w:bottom w:val="single" w:sz="4" w:space="7"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395B86AD" w:rsidR="0032204D" w:rsidRDefault="0032204D" w:rsidP="0032204D">
      <w:pPr>
        <w:spacing w:before="120" w:after="120"/>
        <w:rPr>
          <w:color w:val="auto"/>
        </w:rPr>
      </w:pPr>
      <w:r w:rsidRPr="00854ACD">
        <w:rPr>
          <w:color w:val="auto"/>
        </w:rPr>
        <w:t xml:space="preserve">The </w:t>
      </w:r>
      <w:r w:rsidR="00917E5A" w:rsidRPr="00917E5A">
        <w:rPr>
          <w:color w:val="auto"/>
        </w:rPr>
        <w:t xml:space="preserve">Department of Social Services </w:t>
      </w:r>
      <w:r>
        <w:rPr>
          <w:color w:val="auto"/>
        </w:rPr>
        <w:t>(the department) has provided the following general f</w:t>
      </w:r>
      <w:r w:rsidRPr="00854ACD">
        <w:rPr>
          <w:color w:val="auto"/>
        </w:rPr>
        <w:t xml:space="preserve">eedback for applicants of the </w:t>
      </w:r>
      <w:r w:rsidR="009238C6" w:rsidRPr="009238C6">
        <w:rPr>
          <w:color w:val="auto"/>
        </w:rPr>
        <w:t xml:space="preserve">Supporting Adolescent Boys </w:t>
      </w:r>
      <w:r w:rsidRPr="00854ACD">
        <w:rPr>
          <w:color w:val="auto"/>
        </w:rPr>
        <w:t>grant opportunity.</w:t>
      </w:r>
    </w:p>
    <w:p w14:paraId="78AE25D1" w14:textId="645F8F5E" w:rsidR="0032204D" w:rsidRPr="00B26492" w:rsidRDefault="0032204D" w:rsidP="0032204D">
      <w:pPr>
        <w:pStyle w:val="BodyText"/>
      </w:pPr>
      <w:r>
        <w:t xml:space="preserve">Assessment of applications was in accordance </w:t>
      </w:r>
      <w:r w:rsidR="00F001B4">
        <w:t>with</w:t>
      </w:r>
      <w:r>
        <w:t xml:space="preserve"> the procedure detailed in the </w:t>
      </w:r>
      <w:r w:rsidR="002B6D6C">
        <w:t>G</w:t>
      </w:r>
      <w:r>
        <w:t xml:space="preserve">rant </w:t>
      </w:r>
      <w:r w:rsidR="002B6D6C">
        <w:t>O</w:t>
      </w:r>
      <w:r>
        <w:t xml:space="preserve">pportunity </w:t>
      </w:r>
      <w:r w:rsidR="002B6D6C">
        <w:t>G</w:t>
      </w:r>
      <w:r>
        <w:t>uidelines</w:t>
      </w:r>
      <w:r w:rsidR="00F001B4">
        <w:t xml:space="preserve"> (the guidelines)</w:t>
      </w:r>
      <w:r>
        <w:t xml:space="preserve"> and outlined in the selection process below.</w:t>
      </w:r>
    </w:p>
    <w:p w14:paraId="4BEDC740" w14:textId="77777777" w:rsidR="0032204D" w:rsidRPr="00BD0B44" w:rsidRDefault="0032204D" w:rsidP="00BD0B44">
      <w:pPr>
        <w:pStyle w:val="Heading2"/>
        <w:spacing w:before="120"/>
        <w:rPr>
          <w:color w:val="C00000"/>
          <w:sz w:val="28"/>
          <w:szCs w:val="28"/>
        </w:rPr>
      </w:pPr>
      <w:r w:rsidRPr="00BD0B44">
        <w:rPr>
          <w:color w:val="C00000"/>
          <w:sz w:val="28"/>
          <w:szCs w:val="28"/>
        </w:rPr>
        <w:t>Overview</w:t>
      </w:r>
    </w:p>
    <w:p w14:paraId="7C01B3B2" w14:textId="410BEA8E" w:rsidR="0032204D" w:rsidRDefault="0032204D" w:rsidP="0032204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917E5A" w:rsidRPr="00917E5A">
        <w:rPr>
          <w:color w:val="auto"/>
        </w:rPr>
        <w:t>17 May 2024</w:t>
      </w:r>
      <w:r w:rsidR="00917E5A">
        <w:rPr>
          <w:color w:val="auto"/>
        </w:rPr>
        <w:t xml:space="preserve"> </w:t>
      </w:r>
      <w:r w:rsidRPr="00854ACD">
        <w:rPr>
          <w:color w:val="auto"/>
        </w:rPr>
        <w:t xml:space="preserve">and closed on </w:t>
      </w:r>
      <w:r w:rsidR="00917E5A" w:rsidRPr="00917E5A">
        <w:rPr>
          <w:color w:val="auto"/>
        </w:rPr>
        <w:t>24 June 2024</w:t>
      </w:r>
      <w:r w:rsidRPr="00917E5A">
        <w:rPr>
          <w:color w:val="auto"/>
        </w:rPr>
        <w:t>.</w:t>
      </w:r>
    </w:p>
    <w:p w14:paraId="68579E82" w14:textId="01322886" w:rsidR="0032204D" w:rsidRPr="00F122D2" w:rsidRDefault="00917E5A" w:rsidP="0032204D">
      <w:pPr>
        <w:pStyle w:val="BodyText"/>
        <w:spacing w:after="120"/>
        <w:rPr>
          <w:color w:val="auto"/>
        </w:rPr>
      </w:pPr>
      <w:r w:rsidRPr="00F122D2">
        <w:rPr>
          <w:color w:val="auto"/>
        </w:rPr>
        <w:t xml:space="preserve">The Australian Government has committed funding to establish a new national early intervention trial for young men and boys aged 12 to 18 years who present with adverse childhood experiences including </w:t>
      </w:r>
      <w:r w:rsidR="00962005" w:rsidRPr="00F122D2">
        <w:rPr>
          <w:color w:val="auto"/>
        </w:rPr>
        <w:t>family and domestic violence</w:t>
      </w:r>
      <w:r w:rsidRPr="00F122D2">
        <w:rPr>
          <w:color w:val="auto"/>
        </w:rPr>
        <w:t>, and who are using or at risk of using family, domestic or sexual violence</w:t>
      </w:r>
      <w:r w:rsidR="00962005" w:rsidRPr="00F122D2">
        <w:rPr>
          <w:color w:val="auto"/>
        </w:rPr>
        <w:t xml:space="preserve"> (FDSV)</w:t>
      </w:r>
      <w:r w:rsidRPr="00F122D2">
        <w:rPr>
          <w:color w:val="auto"/>
        </w:rPr>
        <w:t>.</w:t>
      </w:r>
    </w:p>
    <w:p w14:paraId="44FED13E" w14:textId="77777777" w:rsidR="00AC6F8E" w:rsidRPr="00F122D2" w:rsidRDefault="00AC6F8E" w:rsidP="00AC6F8E">
      <w:pPr>
        <w:pStyle w:val="BodyText"/>
        <w:spacing w:after="120"/>
        <w:rPr>
          <w:color w:val="auto"/>
        </w:rPr>
      </w:pPr>
      <w:r w:rsidRPr="00F122D2">
        <w:rPr>
          <w:color w:val="auto"/>
        </w:rPr>
        <w:t>The objective of the Supporting Adolescent Boys Trial is to test a therapeutic individual support service that is trauma and healing informed for young men and adolescent boys to:</w:t>
      </w:r>
    </w:p>
    <w:p w14:paraId="798BEF8C" w14:textId="38B57B3B" w:rsidR="00AC6F8E" w:rsidRPr="00F122D2" w:rsidRDefault="00AC6F8E" w:rsidP="00AC6F8E">
      <w:pPr>
        <w:pStyle w:val="BodyText"/>
        <w:numPr>
          <w:ilvl w:val="0"/>
          <w:numId w:val="24"/>
        </w:numPr>
        <w:spacing w:after="120"/>
        <w:rPr>
          <w:color w:val="auto"/>
        </w:rPr>
      </w:pPr>
      <w:r w:rsidRPr="00F122D2">
        <w:rPr>
          <w:color w:val="auto"/>
        </w:rPr>
        <w:t>support participants’ recovery and healing from their experience of family and domestic violence</w:t>
      </w:r>
    </w:p>
    <w:p w14:paraId="0D0CFAD4" w14:textId="3D2AE758" w:rsidR="00AC6F8E" w:rsidRPr="00F122D2" w:rsidRDefault="00AC6F8E" w:rsidP="00AC6F8E">
      <w:pPr>
        <w:pStyle w:val="BodyText"/>
        <w:numPr>
          <w:ilvl w:val="0"/>
          <w:numId w:val="24"/>
        </w:numPr>
        <w:spacing w:after="120"/>
        <w:rPr>
          <w:color w:val="auto"/>
        </w:rPr>
      </w:pPr>
      <w:r w:rsidRPr="00F122D2">
        <w:rPr>
          <w:color w:val="auto"/>
        </w:rPr>
        <w:t>help participants to avoid choosing to use FDSV</w:t>
      </w:r>
    </w:p>
    <w:p w14:paraId="6C8384D5" w14:textId="766EF79C" w:rsidR="00AC6F8E" w:rsidRPr="00F122D2" w:rsidRDefault="00AC6F8E" w:rsidP="00AC6F8E">
      <w:pPr>
        <w:pStyle w:val="BodyText"/>
        <w:numPr>
          <w:ilvl w:val="0"/>
          <w:numId w:val="24"/>
        </w:numPr>
        <w:spacing w:after="120"/>
        <w:rPr>
          <w:color w:val="auto"/>
        </w:rPr>
      </w:pPr>
      <w:r w:rsidRPr="00F122D2">
        <w:rPr>
          <w:color w:val="auto"/>
        </w:rPr>
        <w:t>build the evidence base on effective support service approaches to supporting young men and boys exposed to family and domestic violence to reduce the risk of them using FDSV.</w:t>
      </w:r>
    </w:p>
    <w:p w14:paraId="0468E255" w14:textId="7C495579" w:rsidR="0032204D" w:rsidRPr="00BD0B44" w:rsidRDefault="0032204D" w:rsidP="00BD0B44">
      <w:pPr>
        <w:pStyle w:val="Heading2"/>
        <w:spacing w:before="120"/>
        <w:rPr>
          <w:color w:val="C00000"/>
          <w:sz w:val="28"/>
          <w:szCs w:val="28"/>
        </w:rPr>
      </w:pPr>
      <w:r w:rsidRPr="00BD0B44">
        <w:rPr>
          <w:color w:val="C00000"/>
          <w:sz w:val="28"/>
          <w:szCs w:val="28"/>
        </w:rPr>
        <w:t>Selection Process</w:t>
      </w:r>
    </w:p>
    <w:p w14:paraId="46BF8915" w14:textId="5F0597D1" w:rsidR="0032204D" w:rsidRPr="00854ACD" w:rsidRDefault="0032204D" w:rsidP="0032204D">
      <w:pPr>
        <w:pStyle w:val="BodyText"/>
        <w:spacing w:after="120"/>
        <w:rPr>
          <w:color w:val="auto"/>
        </w:rPr>
      </w:pPr>
      <w:r>
        <w:t xml:space="preserve">The Community Grants Hub </w:t>
      </w:r>
      <w:r w:rsidR="00F122D2">
        <w:t xml:space="preserve">(the Hub) </w:t>
      </w:r>
      <w:r>
        <w:t xml:space="preserve">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6591E709" w:rsidR="00D05B2E" w:rsidRDefault="00D05B2E" w:rsidP="008D31D1">
      <w:pPr>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9F2279">
        <w:rPr>
          <w:color w:val="auto"/>
        </w:rPr>
        <w:t xml:space="preserve">through a </w:t>
      </w:r>
      <w:r w:rsidR="009F2279" w:rsidRPr="009F2279">
        <w:rPr>
          <w:color w:val="auto"/>
        </w:rPr>
        <w:t>targeted</w:t>
      </w:r>
      <w:r w:rsidRPr="009F2279">
        <w:rPr>
          <w:color w:val="auto"/>
        </w:rPr>
        <w:t xml:space="preserve"> </w:t>
      </w:r>
      <w:r w:rsidR="00BD0B44" w:rsidRPr="009F2279">
        <w:rPr>
          <w:color w:val="auto"/>
        </w:rPr>
        <w:t>c</w:t>
      </w:r>
      <w:r w:rsidRPr="009F2279">
        <w:rPr>
          <w:color w:val="auto"/>
        </w:rPr>
        <w:t>ompetitive</w:t>
      </w:r>
      <w:r w:rsidRPr="00854ACD">
        <w:rPr>
          <w:color w:val="auto"/>
        </w:rPr>
        <w:t xml:space="preserve"> grant process</w:t>
      </w:r>
      <w:r>
        <w:rPr>
          <w:color w:val="auto"/>
        </w:rPr>
        <w:t xml:space="preserve">. </w:t>
      </w:r>
      <w:r w:rsidR="0032204D">
        <w:rPr>
          <w:color w:val="auto"/>
        </w:rPr>
        <w:t xml:space="preserve">Applications which </w:t>
      </w:r>
      <w:r w:rsidR="00BD0B44">
        <w:rPr>
          <w:color w:val="auto"/>
        </w:rPr>
        <w:t xml:space="preserve">underwent </w:t>
      </w:r>
      <w:r w:rsidR="0032204D">
        <w:rPr>
          <w:color w:val="auto"/>
        </w:rPr>
        <w:t>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2460F706" w:rsidR="0032204D" w:rsidRDefault="0032204D" w:rsidP="0032204D">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5EAEB80A" w14:textId="36F16E22" w:rsidR="0032204D" w:rsidRDefault="0032204D" w:rsidP="0032204D">
      <w:pPr>
        <w:spacing w:before="120" w:after="120"/>
      </w:pPr>
      <w:r>
        <w:rPr>
          <w:color w:val="auto"/>
        </w:rPr>
        <w:t>When assessing and deliberating on applications t</w:t>
      </w:r>
      <w:r>
        <w:rPr>
          <w:rFonts w:ascii="Arial" w:hAnsi="Arial" w:cs="Arial"/>
          <w:szCs w:val="22"/>
        </w:rPr>
        <w:t xml:space="preserve">he panel took into consideration </w:t>
      </w:r>
      <w:r w:rsidR="00BD0B44">
        <w:rPr>
          <w:rFonts w:ascii="Arial" w:hAnsi="Arial" w:cs="Arial"/>
          <w:szCs w:val="22"/>
        </w:rPr>
        <w:t>several</w:t>
      </w:r>
      <w:r>
        <w:rPr>
          <w:rFonts w:ascii="Arial" w:hAnsi="Arial" w:cs="Arial"/>
          <w:szCs w:val="22"/>
        </w:rPr>
        <w:t xml:space="preserve"> factors inc</w:t>
      </w:r>
      <w:r w:rsidR="00BD0B44">
        <w:rPr>
          <w:rFonts w:ascii="Arial" w:hAnsi="Arial" w:cs="Arial"/>
          <w:szCs w:val="22"/>
        </w:rPr>
        <w:t>luding</w:t>
      </w:r>
      <w:r>
        <w:rPr>
          <w:rFonts w:ascii="Arial" w:hAnsi="Arial" w:cs="Arial"/>
          <w:szCs w:val="22"/>
        </w:rPr>
        <w:t xml:space="preserve"> the inclusion or exclusion of late applications, the volume of applications received</w:t>
      </w:r>
      <w:r w:rsidR="00BD0B44">
        <w:rPr>
          <w:rFonts w:ascii="Arial" w:hAnsi="Arial" w:cs="Arial"/>
          <w:szCs w:val="22"/>
        </w:rPr>
        <w:t xml:space="preserve"> and</w:t>
      </w:r>
      <w:r>
        <w:rPr>
          <w:rFonts w:ascii="Arial" w:hAnsi="Arial" w:cs="Arial"/>
          <w:szCs w:val="22"/>
        </w:rPr>
        <w:t xml:space="preserve"> meeting the identified requirements outlined in the guidelines and the available funding envelope.</w:t>
      </w:r>
    </w:p>
    <w:p w14:paraId="6FD730DF" w14:textId="77777777" w:rsidR="0032204D" w:rsidRPr="005B1528" w:rsidRDefault="0032204D" w:rsidP="0032204D">
      <w:pPr>
        <w:pStyle w:val="BodyText"/>
        <w:rPr>
          <w:color w:val="auto"/>
        </w:rPr>
      </w:pPr>
      <w:r>
        <w:rPr>
          <w:color w:val="auto"/>
        </w:rPr>
        <w:t xml:space="preserve">The panel’s consideration </w:t>
      </w:r>
      <w:r w:rsidRPr="005B1528">
        <w:rPr>
          <w:color w:val="auto"/>
        </w:rPr>
        <w:t>of assessed applications was, based on:</w:t>
      </w:r>
    </w:p>
    <w:p w14:paraId="2D7AC1AA" w14:textId="7935EBBF" w:rsidR="0032204D" w:rsidRPr="00F122D2" w:rsidRDefault="00CF5C4E" w:rsidP="0032204D">
      <w:pPr>
        <w:pStyle w:val="BodyText"/>
        <w:numPr>
          <w:ilvl w:val="0"/>
          <w:numId w:val="14"/>
        </w:numPr>
        <w:rPr>
          <w:color w:val="auto"/>
        </w:rPr>
      </w:pPr>
      <w:r w:rsidRPr="00F122D2">
        <w:rPr>
          <w:color w:val="auto"/>
        </w:rPr>
        <w:t>m</w:t>
      </w:r>
      <w:r w:rsidR="00BD0B44" w:rsidRPr="00F122D2">
        <w:rPr>
          <w:color w:val="auto"/>
        </w:rPr>
        <w:t xml:space="preserve">eeting the </w:t>
      </w:r>
      <w:r w:rsidR="0032204D" w:rsidRPr="00F122D2">
        <w:rPr>
          <w:color w:val="auto"/>
        </w:rPr>
        <w:t>compliance</w:t>
      </w:r>
      <w:r w:rsidR="00BD0B44" w:rsidRPr="00F122D2">
        <w:rPr>
          <w:color w:val="auto"/>
        </w:rPr>
        <w:t xml:space="preserve"> </w:t>
      </w:r>
      <w:r w:rsidRPr="00F122D2">
        <w:rPr>
          <w:color w:val="auto"/>
        </w:rPr>
        <w:t xml:space="preserve">and eligibility </w:t>
      </w:r>
      <w:r w:rsidR="00BD0B44" w:rsidRPr="00F122D2">
        <w:rPr>
          <w:color w:val="auto"/>
        </w:rPr>
        <w:t>requirements outlined in</w:t>
      </w:r>
      <w:r w:rsidR="0032204D" w:rsidRPr="00F122D2">
        <w:rPr>
          <w:color w:val="auto"/>
        </w:rPr>
        <w:t xml:space="preserve"> the guidelines</w:t>
      </w:r>
    </w:p>
    <w:p w14:paraId="7C65F914" w14:textId="7DDEE9EA" w:rsidR="0032204D" w:rsidRPr="00F122D2" w:rsidRDefault="0032204D" w:rsidP="0032204D">
      <w:pPr>
        <w:pStyle w:val="ListParagraph"/>
        <w:numPr>
          <w:ilvl w:val="0"/>
          <w:numId w:val="14"/>
        </w:numPr>
        <w:rPr>
          <w:color w:val="auto"/>
        </w:rPr>
      </w:pPr>
      <w:r w:rsidRPr="00F122D2">
        <w:rPr>
          <w:color w:val="auto"/>
        </w:rPr>
        <w:t xml:space="preserve">how well </w:t>
      </w:r>
      <w:r w:rsidR="00BD0B44" w:rsidRPr="00F122D2">
        <w:rPr>
          <w:color w:val="auto"/>
        </w:rPr>
        <w:t xml:space="preserve">the </w:t>
      </w:r>
      <w:r w:rsidRPr="00F122D2">
        <w:rPr>
          <w:color w:val="auto"/>
        </w:rPr>
        <w:t>responses met the assessment criteri</w:t>
      </w:r>
      <w:r w:rsidR="00BD0B44" w:rsidRPr="00F122D2">
        <w:rPr>
          <w:color w:val="auto"/>
        </w:rPr>
        <w:t>a</w:t>
      </w:r>
    </w:p>
    <w:p w14:paraId="6F117A4F" w14:textId="05C201C9" w:rsidR="0032204D" w:rsidRPr="00F122D2" w:rsidRDefault="0032204D" w:rsidP="0032204D">
      <w:pPr>
        <w:pStyle w:val="BodyText"/>
        <w:numPr>
          <w:ilvl w:val="0"/>
          <w:numId w:val="14"/>
        </w:numPr>
        <w:rPr>
          <w:color w:val="auto"/>
        </w:rPr>
      </w:pPr>
      <w:r w:rsidRPr="00F122D2">
        <w:rPr>
          <w:color w:val="auto"/>
        </w:rPr>
        <w:t xml:space="preserve">the extent </w:t>
      </w:r>
      <w:r w:rsidR="00BD0B44" w:rsidRPr="00F122D2">
        <w:rPr>
          <w:color w:val="auto"/>
        </w:rPr>
        <w:t xml:space="preserve">to which </w:t>
      </w:r>
      <w:r w:rsidRPr="00F122D2">
        <w:rPr>
          <w:color w:val="auto"/>
        </w:rPr>
        <w:t>applications compared against other applications</w:t>
      </w:r>
    </w:p>
    <w:p w14:paraId="0C8E2742" w14:textId="5A91AA3F" w:rsidR="0032204D" w:rsidRPr="00F122D2" w:rsidRDefault="00BD0B44" w:rsidP="0032204D">
      <w:pPr>
        <w:pStyle w:val="BodyText"/>
        <w:numPr>
          <w:ilvl w:val="0"/>
          <w:numId w:val="14"/>
        </w:numPr>
        <w:rPr>
          <w:color w:val="auto"/>
        </w:rPr>
      </w:pPr>
      <w:r w:rsidRPr="00F122D2">
        <w:rPr>
          <w:color w:val="auto"/>
        </w:rPr>
        <w:t xml:space="preserve">the provision and appropriateness of the </w:t>
      </w:r>
      <w:r w:rsidR="0032204D" w:rsidRPr="00F122D2">
        <w:rPr>
          <w:color w:val="auto"/>
        </w:rPr>
        <w:t>requested attachments</w:t>
      </w:r>
    </w:p>
    <w:p w14:paraId="4484BA83" w14:textId="74AB244B" w:rsidR="0032204D" w:rsidRPr="00F122D2" w:rsidRDefault="00CF5C4E" w:rsidP="0032204D">
      <w:pPr>
        <w:pStyle w:val="BodyText"/>
        <w:numPr>
          <w:ilvl w:val="0"/>
          <w:numId w:val="14"/>
        </w:numPr>
        <w:rPr>
          <w:color w:val="auto"/>
        </w:rPr>
      </w:pPr>
      <w:r w:rsidRPr="00F122D2">
        <w:rPr>
          <w:color w:val="auto"/>
        </w:rPr>
        <w:t>w</w:t>
      </w:r>
      <w:r w:rsidR="0032204D" w:rsidRPr="00F122D2">
        <w:rPr>
          <w:color w:val="auto"/>
        </w:rPr>
        <w:t>hether</w:t>
      </w:r>
      <w:r w:rsidR="00BD0B44" w:rsidRPr="00F122D2">
        <w:rPr>
          <w:color w:val="auto"/>
        </w:rPr>
        <w:t xml:space="preserve"> the project demonstrated </w:t>
      </w:r>
      <w:r w:rsidR="0032204D" w:rsidRPr="00F122D2">
        <w:rPr>
          <w:color w:val="auto"/>
        </w:rPr>
        <w:t>value with relevant money</w:t>
      </w:r>
    </w:p>
    <w:p w14:paraId="5505058A" w14:textId="5901833F" w:rsidR="0032204D" w:rsidRPr="00F122D2" w:rsidRDefault="0032204D" w:rsidP="0032204D">
      <w:pPr>
        <w:pStyle w:val="BodyText"/>
        <w:numPr>
          <w:ilvl w:val="0"/>
          <w:numId w:val="14"/>
        </w:numPr>
        <w:rPr>
          <w:color w:val="auto"/>
        </w:rPr>
      </w:pPr>
      <w:r w:rsidRPr="00F122D2">
        <w:rPr>
          <w:color w:val="auto"/>
        </w:rPr>
        <w:t>identified risks and the proposed mitigation strategies for the department and the Commonwealth</w:t>
      </w:r>
      <w:r w:rsidR="00A67BD1" w:rsidRPr="00F122D2">
        <w:rPr>
          <w:color w:val="auto"/>
        </w:rPr>
        <w:t>.</w:t>
      </w:r>
    </w:p>
    <w:p w14:paraId="064689BD" w14:textId="77777777" w:rsidR="0032204D" w:rsidRPr="00817C12" w:rsidRDefault="0032204D" w:rsidP="00817C12">
      <w:pPr>
        <w:pStyle w:val="Heading2"/>
        <w:spacing w:before="120"/>
        <w:rPr>
          <w:color w:val="C00000"/>
          <w:sz w:val="28"/>
          <w:szCs w:val="28"/>
        </w:rPr>
      </w:pPr>
      <w:r w:rsidRPr="00817C12">
        <w:rPr>
          <w:color w:val="C00000"/>
          <w:sz w:val="28"/>
          <w:szCs w:val="28"/>
        </w:rPr>
        <w:t>Selection Results</w:t>
      </w:r>
    </w:p>
    <w:p w14:paraId="5B1ED70C" w14:textId="6A597B96" w:rsidR="0032204D" w:rsidRPr="00942976" w:rsidRDefault="0032204D" w:rsidP="0032204D">
      <w:pPr>
        <w:pStyle w:val="BodyText"/>
        <w:rPr>
          <w:color w:val="auto"/>
        </w:rPr>
      </w:pPr>
      <w:r>
        <w:t xml:space="preserve">There was a strong interest in the grant opportunity and applications were of a high standard. </w:t>
      </w:r>
      <w:r w:rsidRPr="00E37EC6">
        <w:rPr>
          <w:color w:val="auto"/>
        </w:rPr>
        <w:t>The preferred applicants</w:t>
      </w:r>
      <w:r w:rsidR="0050058D" w:rsidRPr="00E37EC6">
        <w:rPr>
          <w:color w:val="auto"/>
        </w:rPr>
        <w:t xml:space="preserve"> </w:t>
      </w:r>
      <w:r w:rsidRPr="00E37EC6">
        <w:rPr>
          <w:color w:val="auto"/>
        </w:rPr>
        <w:t>demonstrated</w:t>
      </w:r>
      <w:r w:rsidRPr="00942976">
        <w:rPr>
          <w:color w:val="auto"/>
        </w:rPr>
        <w:t xml:space="preserve">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w:t>
      </w:r>
      <w:r w:rsidR="00817C12">
        <w:rPr>
          <w:color w:val="auto"/>
        </w:rPr>
        <w:t>a</w:t>
      </w:r>
      <w:r>
        <w:rPr>
          <w:color w:val="auto"/>
        </w:rPr>
        <w:t>.</w:t>
      </w:r>
    </w:p>
    <w:p w14:paraId="492CDAD3" w14:textId="671AD6BB" w:rsidR="0032204D" w:rsidRDefault="0032204D" w:rsidP="0032204D">
      <w:pPr>
        <w:pStyle w:val="BodyText"/>
      </w:pPr>
      <w:r w:rsidRPr="009F2279">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58D3A6F8" w14:textId="2CD70010" w:rsidR="0032204D" w:rsidRDefault="0032204D" w:rsidP="0032204D">
      <w:pPr>
        <w:pStyle w:val="BodyText"/>
      </w:pPr>
      <w:r>
        <w:t>This feedback is provided to assist grant applicants to understand what comprised a strong application and</w:t>
      </w:r>
      <w:r w:rsidR="00817C12">
        <w:t xml:space="preserve"> what was </w:t>
      </w:r>
      <w:r>
        <w:t>quality responses to the assessment criteri</w:t>
      </w:r>
      <w:r w:rsidR="00817C12">
        <w:t>a</w:t>
      </w:r>
      <w:r>
        <w:t>.</w:t>
      </w:r>
    </w:p>
    <w:p w14:paraId="4AB95B86" w14:textId="1F100396" w:rsidR="0032204D" w:rsidRDefault="0032204D" w:rsidP="00817C12">
      <w:pPr>
        <w:pStyle w:val="Heading3"/>
        <w:spacing w:before="120"/>
        <w:rPr>
          <w:color w:val="C00000"/>
          <w:sz w:val="24"/>
          <w:szCs w:val="24"/>
        </w:rPr>
      </w:pPr>
      <w:r w:rsidRPr="00817C12">
        <w:rPr>
          <w:color w:val="C00000"/>
          <w:sz w:val="24"/>
          <w:szCs w:val="24"/>
        </w:rPr>
        <w:t>Criterion 1</w:t>
      </w:r>
    </w:p>
    <w:p w14:paraId="6521563E" w14:textId="0BACAF9C" w:rsidR="009238C6" w:rsidRDefault="009238C6" w:rsidP="009238C6">
      <w:pPr>
        <w:pStyle w:val="Default"/>
        <w:rPr>
          <w:sz w:val="22"/>
          <w:szCs w:val="22"/>
        </w:rPr>
      </w:pPr>
      <w:r>
        <w:rPr>
          <w:b/>
          <w:bCs/>
          <w:sz w:val="22"/>
          <w:szCs w:val="22"/>
        </w:rPr>
        <w:t xml:space="preserve">How will you support </w:t>
      </w:r>
      <w:proofErr w:type="gramStart"/>
      <w:r>
        <w:rPr>
          <w:b/>
          <w:bCs/>
          <w:sz w:val="22"/>
          <w:szCs w:val="22"/>
        </w:rPr>
        <w:t>12-18 year old</w:t>
      </w:r>
      <w:proofErr w:type="gramEnd"/>
      <w:r>
        <w:rPr>
          <w:b/>
          <w:bCs/>
          <w:sz w:val="22"/>
          <w:szCs w:val="22"/>
        </w:rPr>
        <w:t xml:space="preserve"> males who have experienced FDV?</w:t>
      </w:r>
    </w:p>
    <w:p w14:paraId="4AF67BC3" w14:textId="7AD9A7D2" w:rsidR="009238C6" w:rsidRPr="009F2279" w:rsidRDefault="009238C6" w:rsidP="009F2279">
      <w:pPr>
        <w:pStyle w:val="BodyText"/>
        <w:rPr>
          <w:rStyle w:val="ui-provider"/>
          <w:color w:val="auto"/>
        </w:rPr>
      </w:pPr>
      <w:r w:rsidRPr="009F2279">
        <w:rPr>
          <w:rStyle w:val="ui-provider"/>
          <w:color w:val="auto"/>
        </w:rPr>
        <w:t>Describe how you w</w:t>
      </w:r>
      <w:r w:rsidR="009F2279">
        <w:rPr>
          <w:rStyle w:val="ui-provider"/>
          <w:color w:val="auto"/>
        </w:rPr>
        <w:t>ould</w:t>
      </w:r>
      <w:r w:rsidRPr="009F2279">
        <w:rPr>
          <w:rStyle w:val="ui-provider"/>
          <w:color w:val="auto"/>
        </w:rPr>
        <w:t xml:space="preserve"> use the grant to deliver a therapeutic support service specifically for young men and adolescent boys aged 12 to 18 years who present with adverse childhood experiences including family or domestic violence, and who are using or at risk of using FDSV (participants). Your service will be delivered within the trial site community and surrounds for which you have been invited to apply (see Appendix A). Explain how it will support participants to improve their wellbeing and help them to avoid choosing to use violence.</w:t>
      </w:r>
    </w:p>
    <w:p w14:paraId="6CF6CF9D" w14:textId="0B080D51" w:rsidR="009238C6" w:rsidRPr="00DB0A10" w:rsidRDefault="009238C6" w:rsidP="00DB0A10">
      <w:pPr>
        <w:pStyle w:val="BodyText"/>
        <w:rPr>
          <w:color w:val="auto"/>
        </w:rPr>
      </w:pPr>
      <w:r w:rsidRPr="00DB0A10">
        <w:rPr>
          <w:color w:val="auto"/>
        </w:rPr>
        <w:t>When addressing this criterion, strong applications:</w:t>
      </w:r>
    </w:p>
    <w:p w14:paraId="5387A9D4" w14:textId="4054459F" w:rsidR="009238C6" w:rsidRPr="002A2F58" w:rsidRDefault="009238C6" w:rsidP="000C5324">
      <w:pPr>
        <w:pStyle w:val="BodyText"/>
        <w:numPr>
          <w:ilvl w:val="0"/>
          <w:numId w:val="36"/>
        </w:numPr>
        <w:ind w:left="714" w:hanging="357"/>
        <w:rPr>
          <w:color w:val="auto"/>
        </w:rPr>
      </w:pPr>
      <w:r w:rsidRPr="00DB0A10">
        <w:rPr>
          <w:color w:val="auto"/>
        </w:rPr>
        <w:t>Indicator 1: Describ</w:t>
      </w:r>
      <w:r w:rsidR="009F2279" w:rsidRPr="00DB0A10">
        <w:rPr>
          <w:color w:val="auto"/>
        </w:rPr>
        <w:t>ed</w:t>
      </w:r>
      <w:r w:rsidRPr="00DB0A10">
        <w:rPr>
          <w:color w:val="auto"/>
        </w:rPr>
        <w:t xml:space="preserve"> </w:t>
      </w:r>
      <w:r w:rsidR="009F2279" w:rsidRPr="00DB0A10">
        <w:rPr>
          <w:color w:val="auto"/>
        </w:rPr>
        <w:t>their</w:t>
      </w:r>
      <w:r w:rsidRPr="00DB0A10">
        <w:rPr>
          <w:color w:val="auto"/>
        </w:rPr>
        <w:t xml:space="preserve"> proposed service</w:t>
      </w:r>
      <w:r w:rsidRPr="002A2F58">
        <w:rPr>
          <w:color w:val="auto"/>
        </w:rPr>
        <w:t xml:space="preserve"> model, including explaining how it me</w:t>
      </w:r>
      <w:r w:rsidR="009F2279" w:rsidRPr="002A2F58">
        <w:rPr>
          <w:color w:val="auto"/>
        </w:rPr>
        <w:t>t</w:t>
      </w:r>
      <w:r w:rsidRPr="002A2F58">
        <w:rPr>
          <w:color w:val="auto"/>
        </w:rPr>
        <w:t xml:space="preserve"> the intention and requirements of the Supporting Adolescent Boys Trial (see section 5.1</w:t>
      </w:r>
      <w:r w:rsidR="00435FF3" w:rsidRPr="002A2F58">
        <w:rPr>
          <w:color w:val="auto"/>
        </w:rPr>
        <w:t xml:space="preserve"> of the </w:t>
      </w:r>
      <w:r w:rsidR="002B6D6C">
        <w:rPr>
          <w:color w:val="auto"/>
        </w:rPr>
        <w:t>G</w:t>
      </w:r>
      <w:r w:rsidR="00435FF3" w:rsidRPr="002A2F58">
        <w:rPr>
          <w:color w:val="auto"/>
        </w:rPr>
        <w:t xml:space="preserve">rant </w:t>
      </w:r>
      <w:r w:rsidR="002B6D6C">
        <w:rPr>
          <w:color w:val="auto"/>
        </w:rPr>
        <w:t>O</w:t>
      </w:r>
      <w:r w:rsidR="00435FF3" w:rsidRPr="002A2F58">
        <w:rPr>
          <w:color w:val="auto"/>
        </w:rPr>
        <w:t xml:space="preserve">pportunity </w:t>
      </w:r>
      <w:r w:rsidR="002B6D6C">
        <w:rPr>
          <w:color w:val="auto"/>
        </w:rPr>
        <w:t>G</w:t>
      </w:r>
      <w:r w:rsidR="00435FF3" w:rsidRPr="002A2F58">
        <w:rPr>
          <w:color w:val="auto"/>
        </w:rPr>
        <w:t>uidelines</w:t>
      </w:r>
      <w:r w:rsidRPr="002A2F58">
        <w:rPr>
          <w:color w:val="auto"/>
        </w:rPr>
        <w:t xml:space="preserve">), is evidence-informed, and is feasible and suitable for delivery within </w:t>
      </w:r>
      <w:r w:rsidR="009F2279" w:rsidRPr="002A2F58">
        <w:rPr>
          <w:color w:val="auto"/>
        </w:rPr>
        <w:t>their</w:t>
      </w:r>
      <w:r w:rsidRPr="002A2F58">
        <w:rPr>
          <w:color w:val="auto"/>
        </w:rPr>
        <w:t xml:space="preserve"> trial site. </w:t>
      </w:r>
      <w:r w:rsidR="009F2279" w:rsidRPr="002A2F58">
        <w:rPr>
          <w:color w:val="auto"/>
        </w:rPr>
        <w:t>This included</w:t>
      </w:r>
      <w:r w:rsidRPr="002A2F58">
        <w:rPr>
          <w:color w:val="auto"/>
        </w:rPr>
        <w:t>:</w:t>
      </w:r>
    </w:p>
    <w:p w14:paraId="168B0428" w14:textId="7BFFB395" w:rsidR="009238C6" w:rsidRPr="002A2F58" w:rsidRDefault="009F2279" w:rsidP="002A2F58">
      <w:pPr>
        <w:pStyle w:val="BodyText"/>
        <w:numPr>
          <w:ilvl w:val="2"/>
          <w:numId w:val="37"/>
        </w:numPr>
        <w:ind w:left="924" w:hanging="357"/>
        <w:rPr>
          <w:color w:val="auto"/>
        </w:rPr>
      </w:pPr>
      <w:r w:rsidRPr="002A2F58">
        <w:rPr>
          <w:color w:val="auto"/>
        </w:rPr>
        <w:t xml:space="preserve">the type of </w:t>
      </w:r>
      <w:r w:rsidR="009238C6" w:rsidRPr="002A2F58">
        <w:rPr>
          <w:color w:val="auto"/>
        </w:rPr>
        <w:t>therapeutic intervention to be delivered</w:t>
      </w:r>
    </w:p>
    <w:p w14:paraId="6E2B39B6" w14:textId="1B995EA1" w:rsidR="009238C6" w:rsidRPr="002A2F58" w:rsidRDefault="009238C6" w:rsidP="002A2F58">
      <w:pPr>
        <w:pStyle w:val="BodyText"/>
        <w:numPr>
          <w:ilvl w:val="2"/>
          <w:numId w:val="37"/>
        </w:numPr>
        <w:ind w:left="924" w:hanging="357"/>
        <w:rPr>
          <w:color w:val="auto"/>
        </w:rPr>
      </w:pPr>
      <w:r w:rsidRPr="002A2F58">
        <w:rPr>
          <w:color w:val="auto"/>
        </w:rPr>
        <w:t>anticipated qualifications of the workers delivering the services</w:t>
      </w:r>
    </w:p>
    <w:p w14:paraId="0B51EA64" w14:textId="65D017EF" w:rsidR="009238C6" w:rsidRPr="002A2F58" w:rsidRDefault="00A93482" w:rsidP="002A2F58">
      <w:pPr>
        <w:pStyle w:val="BodyText"/>
        <w:numPr>
          <w:ilvl w:val="2"/>
          <w:numId w:val="37"/>
        </w:numPr>
        <w:ind w:left="924" w:hanging="357"/>
        <w:rPr>
          <w:color w:val="auto"/>
        </w:rPr>
      </w:pPr>
      <w:r w:rsidRPr="002A2F58">
        <w:rPr>
          <w:color w:val="auto"/>
        </w:rPr>
        <w:t xml:space="preserve">how their proposed service would </w:t>
      </w:r>
      <w:r w:rsidR="002A2F58" w:rsidRPr="002A2F58">
        <w:rPr>
          <w:color w:val="auto"/>
        </w:rPr>
        <w:t>complement</w:t>
      </w:r>
      <w:r w:rsidRPr="002A2F58">
        <w:rPr>
          <w:color w:val="auto"/>
        </w:rPr>
        <w:t xml:space="preserve"> any existing services </w:t>
      </w:r>
      <w:r w:rsidR="009238C6" w:rsidRPr="002A2F58">
        <w:rPr>
          <w:color w:val="auto"/>
        </w:rPr>
        <w:t xml:space="preserve">(such as Specialised Family Violence Services Children’s Specific Counselling services) </w:t>
      </w:r>
      <w:r w:rsidRPr="002A2F58">
        <w:rPr>
          <w:color w:val="auto"/>
        </w:rPr>
        <w:t xml:space="preserve">any </w:t>
      </w:r>
      <w:r w:rsidR="009238C6" w:rsidRPr="002A2F58">
        <w:rPr>
          <w:color w:val="auto"/>
        </w:rPr>
        <w:t xml:space="preserve">additional eligibility restrictions (for example, </w:t>
      </w:r>
      <w:r w:rsidRPr="002A2F58">
        <w:rPr>
          <w:color w:val="auto"/>
        </w:rPr>
        <w:t>how they would</w:t>
      </w:r>
      <w:r w:rsidR="009238C6" w:rsidRPr="002A2F58">
        <w:rPr>
          <w:color w:val="auto"/>
        </w:rPr>
        <w:t xml:space="preserve"> avoid duplicating an existing service in </w:t>
      </w:r>
      <w:r w:rsidRPr="002A2F58">
        <w:rPr>
          <w:color w:val="auto"/>
        </w:rPr>
        <w:t>their</w:t>
      </w:r>
      <w:r w:rsidR="009238C6" w:rsidRPr="002A2F58">
        <w:rPr>
          <w:color w:val="auto"/>
        </w:rPr>
        <w:t xml:space="preserve"> trial site by only providing the trial service to participants in a youth justice setting who are otherwise underserved)</w:t>
      </w:r>
    </w:p>
    <w:p w14:paraId="6099A7C3" w14:textId="7B3316AB" w:rsidR="009238C6" w:rsidRPr="002A2F58" w:rsidRDefault="00A93482" w:rsidP="002A2F58">
      <w:pPr>
        <w:pStyle w:val="BodyText"/>
        <w:numPr>
          <w:ilvl w:val="2"/>
          <w:numId w:val="37"/>
        </w:numPr>
        <w:ind w:left="924" w:hanging="357"/>
        <w:rPr>
          <w:color w:val="auto"/>
        </w:rPr>
      </w:pPr>
      <w:r w:rsidRPr="002A2F58">
        <w:rPr>
          <w:color w:val="auto"/>
        </w:rPr>
        <w:t xml:space="preserve">identified </w:t>
      </w:r>
      <w:r w:rsidR="009238C6" w:rsidRPr="002A2F58">
        <w:rPr>
          <w:color w:val="auto"/>
        </w:rPr>
        <w:t>referral pathways (for example, multiple entry points for participants such as through schools, criminal justice diversion programs or family and domestic violence services)</w:t>
      </w:r>
    </w:p>
    <w:p w14:paraId="01C5CED7" w14:textId="71F99F12" w:rsidR="009238C6" w:rsidRPr="002A2F58" w:rsidRDefault="00A93482" w:rsidP="002A2F58">
      <w:pPr>
        <w:pStyle w:val="BodyText"/>
        <w:numPr>
          <w:ilvl w:val="2"/>
          <w:numId w:val="37"/>
        </w:numPr>
        <w:ind w:left="924" w:hanging="357"/>
        <w:rPr>
          <w:color w:val="auto"/>
        </w:rPr>
      </w:pPr>
      <w:r w:rsidRPr="002A2F58">
        <w:rPr>
          <w:color w:val="auto"/>
        </w:rPr>
        <w:t xml:space="preserve">their </w:t>
      </w:r>
      <w:r w:rsidR="009238C6" w:rsidRPr="002A2F58">
        <w:rPr>
          <w:color w:val="auto"/>
        </w:rPr>
        <w:t>approach to publicising the service (to avoid stigmatising participants)</w:t>
      </w:r>
    </w:p>
    <w:p w14:paraId="1C9CD045" w14:textId="1058669C" w:rsidR="009238C6" w:rsidRPr="002A2F58" w:rsidRDefault="009238C6" w:rsidP="002A2F58">
      <w:pPr>
        <w:pStyle w:val="BodyText"/>
        <w:numPr>
          <w:ilvl w:val="2"/>
          <w:numId w:val="37"/>
        </w:numPr>
        <w:ind w:left="924" w:hanging="357"/>
        <w:rPr>
          <w:color w:val="auto"/>
        </w:rPr>
      </w:pPr>
      <w:r w:rsidRPr="002A2F58">
        <w:rPr>
          <w:color w:val="auto"/>
        </w:rPr>
        <w:t>methods for engaging productively with participants, including any innovative approaches.</w:t>
      </w:r>
    </w:p>
    <w:p w14:paraId="60F72B37" w14:textId="3FD55BEB" w:rsidR="000255CB" w:rsidRPr="009F2279" w:rsidRDefault="000255CB" w:rsidP="00817C12">
      <w:pPr>
        <w:pStyle w:val="Default"/>
        <w:rPr>
          <w:color w:val="C00000"/>
          <w:sz w:val="22"/>
          <w:szCs w:val="22"/>
        </w:rPr>
      </w:pPr>
      <w:r w:rsidRPr="009F2279">
        <w:rPr>
          <w:color w:val="C00000"/>
          <w:sz w:val="22"/>
          <w:szCs w:val="22"/>
        </w:rPr>
        <w:t>Strong applications:</w:t>
      </w:r>
    </w:p>
    <w:p w14:paraId="6211414B" w14:textId="77724D24" w:rsidR="00B2737D" w:rsidRPr="00E37EC6" w:rsidRDefault="002A125B" w:rsidP="00B2737D">
      <w:pPr>
        <w:numPr>
          <w:ilvl w:val="0"/>
          <w:numId w:val="18"/>
        </w:numPr>
        <w:spacing w:before="120" w:after="140"/>
        <w:ind w:left="714" w:hanging="357"/>
        <w:rPr>
          <w:rFonts w:ascii="Arial" w:eastAsia="Times New Roman" w:hAnsi="Arial" w:cs="Arial"/>
          <w:color w:val="auto"/>
          <w:szCs w:val="22"/>
          <w:lang w:eastAsia="en-AU"/>
        </w:rPr>
      </w:pPr>
      <w:r w:rsidRPr="00E37EC6">
        <w:rPr>
          <w:rFonts w:ascii="Arial" w:eastAsia="Times New Roman" w:hAnsi="Arial" w:cs="Arial"/>
          <w:color w:val="auto"/>
          <w:szCs w:val="22"/>
          <w:lang w:eastAsia="en-AU"/>
        </w:rPr>
        <w:t>described their proposed service model and discussed how their model met the objectives of the Supporting Adolescent Boys trial</w:t>
      </w:r>
      <w:r w:rsidR="00B2737D" w:rsidRPr="00E37EC6">
        <w:rPr>
          <w:rFonts w:ascii="Arial" w:eastAsia="Times New Roman" w:hAnsi="Arial" w:cs="Arial"/>
          <w:color w:val="auto"/>
          <w:szCs w:val="22"/>
          <w:lang w:eastAsia="en-AU"/>
        </w:rPr>
        <w:t>, specifically individual therapeutic approaches, in detail</w:t>
      </w:r>
    </w:p>
    <w:p w14:paraId="6C9EA1E7" w14:textId="2A6525E5" w:rsidR="00B2737D" w:rsidRPr="00E37EC6" w:rsidRDefault="00B2737D" w:rsidP="00B2737D">
      <w:pPr>
        <w:numPr>
          <w:ilvl w:val="0"/>
          <w:numId w:val="18"/>
        </w:numPr>
        <w:spacing w:before="120" w:after="140"/>
        <w:ind w:left="714" w:hanging="357"/>
        <w:rPr>
          <w:rFonts w:ascii="Arial" w:eastAsia="Times New Roman" w:hAnsi="Arial" w:cs="Arial"/>
          <w:color w:val="auto"/>
          <w:szCs w:val="22"/>
          <w:lang w:eastAsia="en-AU"/>
        </w:rPr>
      </w:pPr>
      <w:r w:rsidRPr="00E37EC6">
        <w:rPr>
          <w:rFonts w:ascii="Arial" w:eastAsia="Times New Roman" w:hAnsi="Arial" w:cs="Arial"/>
          <w:color w:val="auto"/>
          <w:szCs w:val="22"/>
          <w:lang w:eastAsia="en-AU"/>
        </w:rPr>
        <w:t>pr</w:t>
      </w:r>
      <w:r w:rsidR="00B77B12" w:rsidRPr="00E37EC6">
        <w:rPr>
          <w:rFonts w:ascii="Arial" w:eastAsia="Times New Roman" w:hAnsi="Arial" w:cs="Arial"/>
          <w:color w:val="auto"/>
          <w:szCs w:val="22"/>
          <w:lang w:eastAsia="en-AU"/>
        </w:rPr>
        <w:t>esented information to support</w:t>
      </w:r>
      <w:r w:rsidR="00C92A39" w:rsidRPr="00E37EC6">
        <w:rPr>
          <w:rFonts w:ascii="Arial" w:eastAsia="Times New Roman" w:hAnsi="Arial" w:cs="Arial"/>
          <w:color w:val="auto"/>
          <w:szCs w:val="22"/>
          <w:lang w:eastAsia="en-AU"/>
        </w:rPr>
        <w:t xml:space="preserve"> effectiveness of pr</w:t>
      </w:r>
      <w:r w:rsidR="00B77B12" w:rsidRPr="00E37EC6">
        <w:rPr>
          <w:rFonts w:ascii="Arial" w:eastAsia="Times New Roman" w:hAnsi="Arial" w:cs="Arial"/>
          <w:color w:val="auto"/>
          <w:szCs w:val="22"/>
          <w:lang w:eastAsia="en-AU"/>
        </w:rPr>
        <w:t xml:space="preserve">oposed </w:t>
      </w:r>
      <w:r w:rsidR="00C92A39" w:rsidRPr="00E37EC6">
        <w:rPr>
          <w:rFonts w:ascii="Arial" w:eastAsia="Times New Roman" w:hAnsi="Arial" w:cs="Arial"/>
          <w:color w:val="auto"/>
          <w:szCs w:val="22"/>
          <w:lang w:eastAsia="en-AU"/>
        </w:rPr>
        <w:t xml:space="preserve">approach, and intensity of </w:t>
      </w:r>
      <w:r w:rsidRPr="00E37EC6">
        <w:rPr>
          <w:rFonts w:ascii="Arial" w:eastAsia="Times New Roman" w:hAnsi="Arial" w:cs="Arial"/>
          <w:color w:val="auto"/>
          <w:szCs w:val="22"/>
          <w:lang w:eastAsia="en-AU"/>
        </w:rPr>
        <w:t xml:space="preserve">engagement with the boys </w:t>
      </w:r>
      <w:r w:rsidR="00C92A39" w:rsidRPr="00E37EC6">
        <w:rPr>
          <w:rFonts w:ascii="Arial" w:eastAsia="Times New Roman" w:hAnsi="Arial" w:cs="Arial"/>
          <w:color w:val="auto"/>
          <w:szCs w:val="22"/>
          <w:lang w:eastAsia="en-AU"/>
        </w:rPr>
        <w:t xml:space="preserve">demonstrating </w:t>
      </w:r>
      <w:r w:rsidRPr="00E37EC6">
        <w:rPr>
          <w:rFonts w:ascii="Arial" w:eastAsia="Times New Roman" w:hAnsi="Arial" w:cs="Arial"/>
          <w:color w:val="auto"/>
          <w:szCs w:val="22"/>
          <w:lang w:eastAsia="en-AU"/>
        </w:rPr>
        <w:t>value for money</w:t>
      </w:r>
    </w:p>
    <w:p w14:paraId="782B0B50" w14:textId="491B8990" w:rsidR="00A93482" w:rsidRPr="00E37EC6" w:rsidRDefault="007D1DDA" w:rsidP="002A2F58">
      <w:pPr>
        <w:numPr>
          <w:ilvl w:val="0"/>
          <w:numId w:val="18"/>
        </w:numPr>
        <w:spacing w:before="120" w:after="140"/>
        <w:ind w:left="714" w:hanging="357"/>
        <w:rPr>
          <w:rFonts w:ascii="Arial" w:eastAsia="Times New Roman" w:hAnsi="Arial" w:cs="Arial"/>
          <w:color w:val="auto"/>
          <w:szCs w:val="22"/>
          <w:lang w:eastAsia="en-AU"/>
        </w:rPr>
      </w:pPr>
      <w:r w:rsidRPr="00E37EC6">
        <w:rPr>
          <w:rFonts w:ascii="Arial" w:eastAsia="Times New Roman" w:hAnsi="Arial" w:cs="Arial"/>
          <w:color w:val="auto"/>
          <w:szCs w:val="22"/>
          <w:lang w:eastAsia="en-AU"/>
        </w:rPr>
        <w:t>discussed</w:t>
      </w:r>
      <w:r w:rsidR="00A93482" w:rsidRPr="00E37EC6">
        <w:rPr>
          <w:rFonts w:ascii="Arial" w:eastAsia="Times New Roman" w:hAnsi="Arial" w:cs="Arial"/>
          <w:color w:val="auto"/>
          <w:szCs w:val="22"/>
          <w:lang w:eastAsia="en-AU"/>
        </w:rPr>
        <w:t xml:space="preserve"> </w:t>
      </w:r>
      <w:r w:rsidR="002A125B" w:rsidRPr="00E37EC6">
        <w:rPr>
          <w:rFonts w:ascii="Arial" w:eastAsia="Times New Roman" w:hAnsi="Arial" w:cs="Arial"/>
          <w:color w:val="auto"/>
          <w:szCs w:val="22"/>
          <w:lang w:eastAsia="en-AU"/>
        </w:rPr>
        <w:t>proposed</w:t>
      </w:r>
      <w:r w:rsidR="00A93482" w:rsidRPr="00E37EC6">
        <w:rPr>
          <w:rFonts w:ascii="Arial" w:eastAsia="Times New Roman" w:hAnsi="Arial" w:cs="Arial"/>
          <w:color w:val="auto"/>
          <w:szCs w:val="22"/>
          <w:lang w:eastAsia="en-AU"/>
        </w:rPr>
        <w:t xml:space="preserve"> therapeutic interventions</w:t>
      </w:r>
      <w:r w:rsidR="003C2628" w:rsidRPr="00E37EC6">
        <w:rPr>
          <w:rFonts w:ascii="Arial" w:eastAsia="Times New Roman" w:hAnsi="Arial" w:cs="Arial"/>
          <w:color w:val="auto"/>
          <w:szCs w:val="22"/>
          <w:lang w:eastAsia="en-AU"/>
        </w:rPr>
        <w:t xml:space="preserve"> relevant to the GOGs,</w:t>
      </w:r>
      <w:r w:rsidR="00A93482" w:rsidRPr="00E37EC6">
        <w:rPr>
          <w:rFonts w:ascii="Arial" w:eastAsia="Times New Roman" w:hAnsi="Arial" w:cs="Arial"/>
          <w:color w:val="auto"/>
          <w:szCs w:val="22"/>
          <w:lang w:eastAsia="en-AU"/>
        </w:rPr>
        <w:t xml:space="preserve"> </w:t>
      </w:r>
      <w:r w:rsidR="00D631DB" w:rsidRPr="00E37EC6">
        <w:rPr>
          <w:rFonts w:ascii="Arial" w:eastAsia="Times New Roman" w:hAnsi="Arial" w:cs="Arial"/>
          <w:color w:val="auto"/>
          <w:szCs w:val="22"/>
          <w:lang w:eastAsia="en-AU"/>
        </w:rPr>
        <w:t xml:space="preserve">and </w:t>
      </w:r>
      <w:r w:rsidR="00DB0A10" w:rsidRPr="00E37EC6">
        <w:rPr>
          <w:rFonts w:ascii="Arial" w:eastAsia="Times New Roman" w:hAnsi="Arial" w:cs="Arial"/>
          <w:color w:val="auto"/>
          <w:szCs w:val="22"/>
          <w:lang w:eastAsia="en-AU"/>
        </w:rPr>
        <w:t xml:space="preserve">how </w:t>
      </w:r>
      <w:r w:rsidR="00D631DB" w:rsidRPr="00E37EC6">
        <w:rPr>
          <w:rFonts w:ascii="Arial" w:eastAsia="Times New Roman" w:hAnsi="Arial" w:cs="Arial"/>
          <w:color w:val="auto"/>
          <w:szCs w:val="22"/>
          <w:lang w:eastAsia="en-AU"/>
        </w:rPr>
        <w:t>they</w:t>
      </w:r>
      <w:r w:rsidR="00DB0A10" w:rsidRPr="00E37EC6">
        <w:rPr>
          <w:rFonts w:ascii="Arial" w:eastAsia="Times New Roman" w:hAnsi="Arial" w:cs="Arial"/>
          <w:color w:val="auto"/>
          <w:szCs w:val="22"/>
          <w:lang w:eastAsia="en-AU"/>
        </w:rPr>
        <w:t xml:space="preserve"> would complement pre</w:t>
      </w:r>
      <w:r w:rsidR="00A67BD1" w:rsidRPr="00E37EC6">
        <w:rPr>
          <w:rFonts w:ascii="Arial" w:eastAsia="Times New Roman" w:hAnsi="Arial" w:cs="Arial"/>
          <w:color w:val="auto"/>
          <w:szCs w:val="22"/>
          <w:lang w:eastAsia="en-AU"/>
        </w:rPr>
        <w:t>-</w:t>
      </w:r>
      <w:r w:rsidR="00DB0A10" w:rsidRPr="00E37EC6">
        <w:rPr>
          <w:rFonts w:ascii="Arial" w:eastAsia="Times New Roman" w:hAnsi="Arial" w:cs="Arial"/>
          <w:color w:val="auto"/>
          <w:szCs w:val="22"/>
          <w:lang w:eastAsia="en-AU"/>
        </w:rPr>
        <w:t>existing services</w:t>
      </w:r>
    </w:p>
    <w:p w14:paraId="0DFA9E51" w14:textId="056B9704" w:rsidR="00DB0A10" w:rsidRPr="00E37EC6" w:rsidRDefault="00DB0A10" w:rsidP="002A2F58">
      <w:pPr>
        <w:numPr>
          <w:ilvl w:val="0"/>
          <w:numId w:val="18"/>
        </w:numPr>
        <w:spacing w:before="120" w:after="140"/>
        <w:ind w:left="714" w:hanging="357"/>
        <w:rPr>
          <w:rFonts w:ascii="Arial" w:eastAsia="Times New Roman" w:hAnsi="Arial" w:cs="Arial"/>
          <w:color w:val="auto"/>
          <w:szCs w:val="22"/>
          <w:lang w:eastAsia="en-AU"/>
        </w:rPr>
      </w:pPr>
      <w:r w:rsidRPr="00E37EC6">
        <w:rPr>
          <w:rFonts w:ascii="Arial" w:eastAsia="Times New Roman" w:hAnsi="Arial" w:cs="Arial"/>
          <w:color w:val="auto"/>
          <w:szCs w:val="22"/>
          <w:lang w:eastAsia="en-AU"/>
        </w:rPr>
        <w:t>identified the qualifications of key staff involved in the service</w:t>
      </w:r>
    </w:p>
    <w:p w14:paraId="2AE41A3C" w14:textId="0B8D193F" w:rsidR="00CF14A5" w:rsidRPr="00510267" w:rsidRDefault="00D631DB" w:rsidP="002A2F58">
      <w:pPr>
        <w:numPr>
          <w:ilvl w:val="0"/>
          <w:numId w:val="18"/>
        </w:numPr>
        <w:spacing w:before="120" w:after="140"/>
        <w:ind w:left="714" w:hanging="357"/>
        <w:rPr>
          <w:rFonts w:ascii="Arial" w:eastAsia="Times New Roman" w:hAnsi="Arial" w:cs="Arial"/>
          <w:color w:val="auto"/>
          <w:szCs w:val="22"/>
          <w:lang w:eastAsia="en-AU"/>
        </w:rPr>
      </w:pPr>
      <w:r w:rsidRPr="00510267">
        <w:rPr>
          <w:rFonts w:ascii="Arial" w:eastAsia="Times New Roman" w:hAnsi="Arial" w:cs="Arial"/>
          <w:color w:val="auto"/>
          <w:szCs w:val="22"/>
          <w:lang w:eastAsia="en-AU"/>
        </w:rPr>
        <w:t>p</w:t>
      </w:r>
      <w:r w:rsidR="00CF14A5" w:rsidRPr="00510267">
        <w:rPr>
          <w:rFonts w:ascii="Arial" w:eastAsia="Times New Roman" w:hAnsi="Arial" w:cs="Arial"/>
          <w:color w:val="auto"/>
          <w:szCs w:val="22"/>
          <w:lang w:eastAsia="en-AU"/>
        </w:rPr>
        <w:t xml:space="preserve">rovided clear referral networks </w:t>
      </w:r>
      <w:r w:rsidR="00A67BD1" w:rsidRPr="00510267">
        <w:rPr>
          <w:rFonts w:ascii="Arial" w:eastAsia="Times New Roman" w:hAnsi="Arial" w:cs="Arial"/>
          <w:color w:val="auto"/>
          <w:szCs w:val="22"/>
          <w:lang w:eastAsia="en-AU"/>
        </w:rPr>
        <w:t>for</w:t>
      </w:r>
      <w:r w:rsidR="00CF14A5" w:rsidRPr="00510267">
        <w:rPr>
          <w:rFonts w:ascii="Arial" w:eastAsia="Times New Roman" w:hAnsi="Arial" w:cs="Arial"/>
          <w:color w:val="auto"/>
          <w:szCs w:val="22"/>
          <w:lang w:eastAsia="en-AU"/>
        </w:rPr>
        <w:t xml:space="preserve"> participants, listing organisations involved</w:t>
      </w:r>
      <w:r w:rsidR="00DB0A10" w:rsidRPr="00510267">
        <w:rPr>
          <w:rFonts w:ascii="Arial" w:eastAsia="Times New Roman" w:hAnsi="Arial" w:cs="Arial"/>
          <w:color w:val="auto"/>
          <w:szCs w:val="22"/>
          <w:lang w:eastAsia="en-AU"/>
        </w:rPr>
        <w:t xml:space="preserve"> and the types of services they would provide</w:t>
      </w:r>
    </w:p>
    <w:p w14:paraId="2E0506DA" w14:textId="1EFAFF07" w:rsidR="00D631DB" w:rsidRPr="00510267" w:rsidRDefault="00D631DB" w:rsidP="002A2F58">
      <w:pPr>
        <w:numPr>
          <w:ilvl w:val="0"/>
          <w:numId w:val="18"/>
        </w:numPr>
        <w:spacing w:before="120" w:after="140"/>
        <w:ind w:left="714" w:hanging="357"/>
        <w:rPr>
          <w:rFonts w:ascii="Arial" w:eastAsia="Times New Roman" w:hAnsi="Arial" w:cs="Arial"/>
          <w:color w:val="auto"/>
          <w:szCs w:val="22"/>
          <w:lang w:eastAsia="en-AU"/>
        </w:rPr>
      </w:pPr>
      <w:r w:rsidRPr="00510267">
        <w:rPr>
          <w:rFonts w:ascii="Arial" w:eastAsia="Times New Roman" w:hAnsi="Arial" w:cs="Arial"/>
          <w:color w:val="auto"/>
          <w:szCs w:val="22"/>
          <w:lang w:eastAsia="en-AU"/>
        </w:rPr>
        <w:t xml:space="preserve">discussed how they would promote their services and the methods they would use to engage </w:t>
      </w:r>
      <w:r w:rsidR="003F3D5F" w:rsidRPr="00510267">
        <w:rPr>
          <w:rFonts w:ascii="Arial" w:eastAsia="Times New Roman" w:hAnsi="Arial" w:cs="Arial"/>
          <w:color w:val="auto"/>
          <w:szCs w:val="22"/>
          <w:lang w:eastAsia="en-AU"/>
        </w:rPr>
        <w:t>participants</w:t>
      </w:r>
    </w:p>
    <w:p w14:paraId="5FF7D969" w14:textId="52428ABD" w:rsidR="00A67BD1" w:rsidRPr="00510267" w:rsidRDefault="00A67BD1" w:rsidP="002A2F58">
      <w:pPr>
        <w:numPr>
          <w:ilvl w:val="0"/>
          <w:numId w:val="18"/>
        </w:numPr>
        <w:spacing w:before="120" w:after="140"/>
        <w:ind w:left="714" w:hanging="357"/>
        <w:rPr>
          <w:rFonts w:ascii="Arial" w:eastAsia="Times New Roman" w:hAnsi="Arial" w:cs="Arial"/>
          <w:color w:val="auto"/>
          <w:szCs w:val="22"/>
          <w:lang w:eastAsia="en-AU"/>
        </w:rPr>
      </w:pPr>
      <w:r w:rsidRPr="00510267">
        <w:rPr>
          <w:rFonts w:ascii="Arial" w:eastAsia="Times New Roman" w:hAnsi="Arial" w:cs="Arial"/>
          <w:color w:val="auto"/>
          <w:szCs w:val="22"/>
          <w:lang w:eastAsia="en-AU"/>
        </w:rPr>
        <w:t>provided a service model based on an evidence-informed approach.</w:t>
      </w:r>
    </w:p>
    <w:p w14:paraId="29EC0560" w14:textId="23F74E50" w:rsidR="00817C12" w:rsidRDefault="00817C12" w:rsidP="00817C12">
      <w:pPr>
        <w:pStyle w:val="Heading3"/>
        <w:spacing w:before="120"/>
        <w:rPr>
          <w:color w:val="C00000"/>
          <w:sz w:val="24"/>
          <w:szCs w:val="24"/>
        </w:rPr>
      </w:pPr>
      <w:r w:rsidRPr="00817C12">
        <w:rPr>
          <w:color w:val="C00000"/>
          <w:sz w:val="24"/>
          <w:szCs w:val="24"/>
        </w:rPr>
        <w:t xml:space="preserve">Criterion </w:t>
      </w:r>
      <w:r>
        <w:rPr>
          <w:color w:val="C00000"/>
          <w:sz w:val="24"/>
          <w:szCs w:val="24"/>
        </w:rPr>
        <w:t>2</w:t>
      </w:r>
    </w:p>
    <w:p w14:paraId="6DFCB40C" w14:textId="77777777" w:rsidR="00E90481" w:rsidRDefault="00E90481" w:rsidP="00E90481">
      <w:pPr>
        <w:pStyle w:val="Default"/>
        <w:rPr>
          <w:sz w:val="22"/>
          <w:szCs w:val="22"/>
        </w:rPr>
      </w:pPr>
      <w:r>
        <w:rPr>
          <w:b/>
          <w:bCs/>
          <w:sz w:val="22"/>
          <w:szCs w:val="22"/>
        </w:rPr>
        <w:t xml:space="preserve">Criterion 2: How will you ensure your service is effective, accessible and inclusive? </w:t>
      </w:r>
    </w:p>
    <w:p w14:paraId="12942BFF" w14:textId="3F0E407B" w:rsidR="00E90481" w:rsidRPr="00DF6BBF" w:rsidRDefault="00E90481" w:rsidP="00DF6BBF">
      <w:pPr>
        <w:pStyle w:val="BodyText"/>
        <w:rPr>
          <w:rStyle w:val="ui-provider"/>
          <w:color w:val="auto"/>
        </w:rPr>
      </w:pPr>
      <w:r w:rsidRPr="00DF6BBF">
        <w:rPr>
          <w:rStyle w:val="ui-provider"/>
          <w:color w:val="auto"/>
        </w:rPr>
        <w:t>Describe how you will use the grant to provide an effective service that is accessible to, and inclusive of, eligible young men and adolescent boys, including those who identify as having a disability and/or identify as neurodiverse, First Nations, GBTIQA+, being from refugee, migrant and culturally and linguistically diverse backgrounds.</w:t>
      </w:r>
    </w:p>
    <w:p w14:paraId="59687E06" w14:textId="20CC8A2C" w:rsidR="00E90481" w:rsidRPr="00DF6BBF" w:rsidRDefault="00E90481" w:rsidP="00DF6BBF">
      <w:pPr>
        <w:pStyle w:val="BodyText"/>
        <w:rPr>
          <w:rStyle w:val="ui-provider"/>
          <w:color w:val="auto"/>
        </w:rPr>
      </w:pPr>
      <w:r w:rsidRPr="00DF6BBF">
        <w:rPr>
          <w:rStyle w:val="ui-provider"/>
          <w:color w:val="auto"/>
        </w:rPr>
        <w:t>When addressing this criterion, strong applications:</w:t>
      </w:r>
    </w:p>
    <w:p w14:paraId="18B7825A" w14:textId="61DD8B81" w:rsidR="00E90481" w:rsidRPr="00DF6BBF" w:rsidRDefault="00E90481">
      <w:pPr>
        <w:pStyle w:val="BodyText"/>
        <w:numPr>
          <w:ilvl w:val="0"/>
          <w:numId w:val="27"/>
        </w:numPr>
        <w:ind w:left="714" w:hanging="357"/>
        <w:rPr>
          <w:rStyle w:val="ui-provider"/>
          <w:color w:val="auto"/>
        </w:rPr>
      </w:pPr>
      <w:r w:rsidRPr="00DF6BBF">
        <w:rPr>
          <w:rStyle w:val="ui-provider"/>
          <w:color w:val="auto"/>
        </w:rPr>
        <w:t>Indicator 2a: Describe</w:t>
      </w:r>
      <w:r w:rsidR="00DF6BBF">
        <w:rPr>
          <w:rStyle w:val="ui-provider"/>
          <w:color w:val="auto"/>
        </w:rPr>
        <w:t>d</w:t>
      </w:r>
      <w:r w:rsidRPr="00DF6BBF">
        <w:rPr>
          <w:rStyle w:val="ui-provider"/>
          <w:color w:val="auto"/>
        </w:rPr>
        <w:t xml:space="preserve"> </w:t>
      </w:r>
      <w:r w:rsidR="00DF6BBF">
        <w:rPr>
          <w:rStyle w:val="ui-provider"/>
          <w:color w:val="auto"/>
        </w:rPr>
        <w:t>their</w:t>
      </w:r>
      <w:r w:rsidRPr="00DF6BBF">
        <w:rPr>
          <w:rStyle w:val="ui-provider"/>
          <w:color w:val="auto"/>
        </w:rPr>
        <w:t xml:space="preserve"> </w:t>
      </w:r>
      <w:r w:rsidR="00D631DB" w:rsidRPr="00DF6BBF">
        <w:rPr>
          <w:rStyle w:val="ui-provider"/>
          <w:color w:val="auto"/>
        </w:rPr>
        <w:t>organisations</w:t>
      </w:r>
      <w:r w:rsidRPr="00DF6BBF">
        <w:rPr>
          <w:rStyle w:val="ui-provider"/>
          <w:color w:val="auto"/>
        </w:rPr>
        <w:t>, and/or partnering organisation’s existing expertise and experience</w:t>
      </w:r>
      <w:r w:rsidR="00DF6BBF">
        <w:rPr>
          <w:rStyle w:val="ui-provider"/>
          <w:color w:val="auto"/>
        </w:rPr>
        <w:t xml:space="preserve"> in</w:t>
      </w:r>
      <w:r w:rsidRPr="00DF6BBF">
        <w:rPr>
          <w:rStyle w:val="ui-provider"/>
          <w:color w:val="auto"/>
        </w:rPr>
        <w:t>:</w:t>
      </w:r>
    </w:p>
    <w:p w14:paraId="531065D3" w14:textId="0B3DC5AF" w:rsidR="00E90481" w:rsidRPr="00DF6BBF" w:rsidRDefault="00E90481" w:rsidP="002A2F58">
      <w:pPr>
        <w:pStyle w:val="Default"/>
        <w:numPr>
          <w:ilvl w:val="0"/>
          <w:numId w:val="34"/>
        </w:numPr>
        <w:spacing w:before="120" w:after="140" w:line="280" w:lineRule="atLeast"/>
        <w:rPr>
          <w:sz w:val="22"/>
          <w:szCs w:val="22"/>
        </w:rPr>
      </w:pPr>
      <w:r w:rsidRPr="00DF6BBF">
        <w:rPr>
          <w:sz w:val="22"/>
          <w:szCs w:val="22"/>
        </w:rPr>
        <w:t>delivering trauma and healing-informed and strengths-based</w:t>
      </w:r>
      <w:r w:rsidR="00D631DB">
        <w:rPr>
          <w:sz w:val="22"/>
          <w:szCs w:val="22"/>
        </w:rPr>
        <w:t xml:space="preserve"> services</w:t>
      </w:r>
      <w:r w:rsidRPr="00DF6BBF">
        <w:rPr>
          <w:sz w:val="22"/>
          <w:szCs w:val="22"/>
        </w:rPr>
        <w:t xml:space="preserve">, and any steps </w:t>
      </w:r>
      <w:r w:rsidR="00DF6BBF">
        <w:rPr>
          <w:sz w:val="22"/>
          <w:szCs w:val="22"/>
        </w:rPr>
        <w:t>they</w:t>
      </w:r>
      <w:r w:rsidRPr="00DF6BBF">
        <w:rPr>
          <w:sz w:val="22"/>
          <w:szCs w:val="22"/>
        </w:rPr>
        <w:t xml:space="preserve"> would take to develop these skills to deliver the trial.</w:t>
      </w:r>
    </w:p>
    <w:p w14:paraId="371F3328" w14:textId="5BD57AAD" w:rsidR="00E90481" w:rsidRPr="00DF6BBF" w:rsidRDefault="00E90481" w:rsidP="002A2F58">
      <w:pPr>
        <w:pStyle w:val="Default"/>
        <w:numPr>
          <w:ilvl w:val="0"/>
          <w:numId w:val="34"/>
        </w:numPr>
        <w:spacing w:before="120" w:after="140" w:line="280" w:lineRule="atLeast"/>
        <w:rPr>
          <w:sz w:val="22"/>
          <w:szCs w:val="22"/>
        </w:rPr>
      </w:pPr>
      <w:r w:rsidRPr="00DF6BBF">
        <w:rPr>
          <w:sz w:val="22"/>
          <w:szCs w:val="22"/>
        </w:rPr>
        <w:t xml:space="preserve">delivering relevant service/s specifically for young men, adolescent boys or children and expertise engaging with this cohort credibly to avoid stigma and </w:t>
      </w:r>
      <w:r w:rsidR="00DF6BBF" w:rsidRPr="00DF6BBF">
        <w:rPr>
          <w:sz w:val="22"/>
          <w:szCs w:val="22"/>
        </w:rPr>
        <w:t>collusion and</w:t>
      </w:r>
      <w:r w:rsidRPr="00DF6BBF">
        <w:rPr>
          <w:sz w:val="22"/>
          <w:szCs w:val="22"/>
        </w:rPr>
        <w:t xml:space="preserve"> promote therapeutic relationships and program retention. Explain</w:t>
      </w:r>
      <w:r w:rsidR="00DF6BBF">
        <w:rPr>
          <w:sz w:val="22"/>
          <w:szCs w:val="22"/>
        </w:rPr>
        <w:t>ed</w:t>
      </w:r>
      <w:r w:rsidRPr="00DF6BBF">
        <w:rPr>
          <w:sz w:val="22"/>
          <w:szCs w:val="22"/>
        </w:rPr>
        <w:t xml:space="preserve"> any additional steps </w:t>
      </w:r>
      <w:r w:rsidR="00DF6BBF">
        <w:rPr>
          <w:sz w:val="22"/>
          <w:szCs w:val="22"/>
        </w:rPr>
        <w:t>they</w:t>
      </w:r>
      <w:r w:rsidRPr="00DF6BBF">
        <w:rPr>
          <w:sz w:val="22"/>
          <w:szCs w:val="22"/>
        </w:rPr>
        <w:t xml:space="preserve"> would take to enhance these skills to deliver the trial.</w:t>
      </w:r>
    </w:p>
    <w:p w14:paraId="42FA67C3" w14:textId="27D03037" w:rsidR="00E90481" w:rsidRPr="00DF6BBF" w:rsidRDefault="00E90481" w:rsidP="002A2F58">
      <w:pPr>
        <w:pStyle w:val="Default"/>
        <w:numPr>
          <w:ilvl w:val="0"/>
          <w:numId w:val="27"/>
        </w:numPr>
        <w:spacing w:before="120" w:after="140" w:line="280" w:lineRule="atLeast"/>
        <w:ind w:left="714" w:hanging="357"/>
        <w:rPr>
          <w:sz w:val="22"/>
          <w:szCs w:val="22"/>
        </w:rPr>
      </w:pPr>
      <w:r w:rsidRPr="00DF6BBF">
        <w:rPr>
          <w:sz w:val="22"/>
          <w:szCs w:val="22"/>
        </w:rPr>
        <w:t>Indicator 2b: Describe</w:t>
      </w:r>
      <w:r w:rsidR="00DF6BBF">
        <w:rPr>
          <w:sz w:val="22"/>
          <w:szCs w:val="22"/>
        </w:rPr>
        <w:t>d their</w:t>
      </w:r>
      <w:r w:rsidRPr="00DF6BBF">
        <w:rPr>
          <w:sz w:val="22"/>
          <w:szCs w:val="22"/>
        </w:rPr>
        <w:t xml:space="preserve"> existing expertise and experience working to support people in a culturally safe and inclusive manner, and how </w:t>
      </w:r>
      <w:r w:rsidR="00832C38">
        <w:rPr>
          <w:sz w:val="22"/>
          <w:szCs w:val="22"/>
        </w:rPr>
        <w:t>they would</w:t>
      </w:r>
      <w:r w:rsidRPr="00DF6BBF">
        <w:rPr>
          <w:sz w:val="22"/>
          <w:szCs w:val="22"/>
        </w:rPr>
        <w:t xml:space="preserve"> build on this to deliver the trial. This </w:t>
      </w:r>
      <w:r w:rsidR="00832C38">
        <w:rPr>
          <w:sz w:val="22"/>
          <w:szCs w:val="22"/>
        </w:rPr>
        <w:t>included</w:t>
      </w:r>
      <w:r w:rsidRPr="00DF6BBF">
        <w:rPr>
          <w:sz w:val="22"/>
          <w:szCs w:val="22"/>
        </w:rPr>
        <w:t>:</w:t>
      </w:r>
    </w:p>
    <w:p w14:paraId="1B6B82B4" w14:textId="78D680FF" w:rsidR="00E90481" w:rsidRPr="00DF6BBF" w:rsidRDefault="00D631DB" w:rsidP="002A2F58">
      <w:pPr>
        <w:pStyle w:val="Default"/>
        <w:numPr>
          <w:ilvl w:val="1"/>
          <w:numId w:val="35"/>
        </w:numPr>
        <w:spacing w:before="120" w:after="140" w:line="280" w:lineRule="atLeast"/>
        <w:rPr>
          <w:sz w:val="22"/>
          <w:szCs w:val="22"/>
        </w:rPr>
      </w:pPr>
      <w:r>
        <w:rPr>
          <w:sz w:val="22"/>
          <w:szCs w:val="22"/>
        </w:rPr>
        <w:t>t</w:t>
      </w:r>
      <w:r w:rsidR="00832C38">
        <w:rPr>
          <w:sz w:val="22"/>
          <w:szCs w:val="22"/>
        </w:rPr>
        <w:t xml:space="preserve">heir </w:t>
      </w:r>
      <w:r w:rsidR="00E90481" w:rsidRPr="00DF6BBF">
        <w:rPr>
          <w:sz w:val="22"/>
          <w:szCs w:val="22"/>
        </w:rPr>
        <w:t xml:space="preserve">capacity to deliver quality, culturally competent services for the young men and boys from diverse communities in </w:t>
      </w:r>
      <w:r w:rsidR="00832C38">
        <w:rPr>
          <w:sz w:val="22"/>
          <w:szCs w:val="22"/>
        </w:rPr>
        <w:t>their</w:t>
      </w:r>
      <w:r w:rsidR="00E90481" w:rsidRPr="00DF6BBF">
        <w:rPr>
          <w:sz w:val="22"/>
          <w:szCs w:val="22"/>
        </w:rPr>
        <w:t xml:space="preserve"> trial site (including identifying if </w:t>
      </w:r>
      <w:r w:rsidR="00832C38">
        <w:rPr>
          <w:sz w:val="22"/>
          <w:szCs w:val="22"/>
        </w:rPr>
        <w:t>their</w:t>
      </w:r>
      <w:r w:rsidR="00E90481" w:rsidRPr="00DF6BBF">
        <w:rPr>
          <w:sz w:val="22"/>
          <w:szCs w:val="22"/>
        </w:rPr>
        <w:t xml:space="preserve"> organisation is an Indigenous organisation as per section 10.4 of these guidelines)</w:t>
      </w:r>
    </w:p>
    <w:p w14:paraId="0681E539" w14:textId="581FC0BA" w:rsidR="00E90481" w:rsidRPr="00DF6BBF" w:rsidRDefault="00832C38" w:rsidP="002A2F58">
      <w:pPr>
        <w:pStyle w:val="Default"/>
        <w:numPr>
          <w:ilvl w:val="1"/>
          <w:numId w:val="35"/>
        </w:numPr>
        <w:spacing w:before="120" w:after="140" w:line="280" w:lineRule="atLeast"/>
        <w:rPr>
          <w:sz w:val="22"/>
          <w:szCs w:val="22"/>
        </w:rPr>
      </w:pPr>
      <w:r>
        <w:rPr>
          <w:sz w:val="22"/>
          <w:szCs w:val="22"/>
        </w:rPr>
        <w:t>their</w:t>
      </w:r>
      <w:r w:rsidR="00E90481" w:rsidRPr="00DF6BBF">
        <w:rPr>
          <w:sz w:val="22"/>
          <w:szCs w:val="22"/>
        </w:rPr>
        <w:t xml:space="preserve"> commitment to providing First Nations or other culturally and linguistically diverse people with employment opportunities, and other organisational tactics such as clear cultural governance structures across the organisation, cultural awareness training, and a Reconciliation Action Plan</w:t>
      </w:r>
    </w:p>
    <w:p w14:paraId="4043672A" w14:textId="553196C8" w:rsidR="00E90481" w:rsidRPr="006035D0" w:rsidRDefault="00832C38" w:rsidP="002A2F58">
      <w:pPr>
        <w:pStyle w:val="Default"/>
        <w:numPr>
          <w:ilvl w:val="1"/>
          <w:numId w:val="35"/>
        </w:numPr>
        <w:spacing w:before="120" w:after="140" w:line="280" w:lineRule="atLeast"/>
        <w:rPr>
          <w:color w:val="auto"/>
          <w:sz w:val="22"/>
          <w:szCs w:val="22"/>
        </w:rPr>
      </w:pPr>
      <w:r>
        <w:rPr>
          <w:sz w:val="22"/>
          <w:szCs w:val="22"/>
        </w:rPr>
        <w:t>their</w:t>
      </w:r>
      <w:r w:rsidR="00E90481" w:rsidRPr="00DF6BBF">
        <w:rPr>
          <w:sz w:val="22"/>
          <w:szCs w:val="22"/>
        </w:rPr>
        <w:t xml:space="preserve"> plan for conducting consultation with local community members, Elders and cultural authorities, partners and other services/organisations to ensure the trial is designed and delivered in an appropriate way within your trial site. Depending on the community in </w:t>
      </w:r>
      <w:r>
        <w:rPr>
          <w:sz w:val="22"/>
          <w:szCs w:val="22"/>
        </w:rPr>
        <w:t xml:space="preserve">their </w:t>
      </w:r>
      <w:r w:rsidR="00E90481" w:rsidRPr="00DF6BBF">
        <w:rPr>
          <w:sz w:val="22"/>
          <w:szCs w:val="22"/>
        </w:rPr>
        <w:t xml:space="preserve">trial site, this might </w:t>
      </w:r>
      <w:r w:rsidR="00E90481" w:rsidRPr="00832C38">
        <w:rPr>
          <w:color w:val="auto"/>
          <w:sz w:val="22"/>
          <w:szCs w:val="22"/>
        </w:rPr>
        <w:t>support National Closing the Gap Agreement Priority Reform 118</w:t>
      </w:r>
    </w:p>
    <w:p w14:paraId="74D99D95" w14:textId="6A72501E" w:rsidR="00E90481" w:rsidRPr="00DF6BBF" w:rsidRDefault="00832C38" w:rsidP="002A2F58">
      <w:pPr>
        <w:pStyle w:val="Default"/>
        <w:numPr>
          <w:ilvl w:val="1"/>
          <w:numId w:val="35"/>
        </w:numPr>
        <w:spacing w:before="120" w:after="140" w:line="280" w:lineRule="atLeast"/>
        <w:rPr>
          <w:sz w:val="22"/>
          <w:szCs w:val="22"/>
        </w:rPr>
      </w:pPr>
      <w:r>
        <w:rPr>
          <w:sz w:val="22"/>
          <w:szCs w:val="22"/>
        </w:rPr>
        <w:t>their</w:t>
      </w:r>
      <w:r w:rsidR="00E90481" w:rsidRPr="00DF6BBF">
        <w:rPr>
          <w:sz w:val="22"/>
          <w:szCs w:val="22"/>
        </w:rPr>
        <w:t xml:space="preserve"> plan for delivering services to support participants’ needs for cultural and community connection, such as facilitating engagement with cultural mentors.</w:t>
      </w:r>
    </w:p>
    <w:p w14:paraId="5B7F4979" w14:textId="3E788A75" w:rsidR="00E90481" w:rsidRPr="00DF6BBF" w:rsidRDefault="00E90481" w:rsidP="002A2F58">
      <w:pPr>
        <w:pStyle w:val="Default"/>
        <w:numPr>
          <w:ilvl w:val="0"/>
          <w:numId w:val="27"/>
        </w:numPr>
        <w:spacing w:before="120" w:after="140" w:line="280" w:lineRule="atLeast"/>
        <w:ind w:left="714" w:hanging="357"/>
        <w:rPr>
          <w:sz w:val="22"/>
          <w:szCs w:val="22"/>
        </w:rPr>
      </w:pPr>
      <w:r w:rsidRPr="00DF6BBF">
        <w:rPr>
          <w:sz w:val="22"/>
          <w:szCs w:val="22"/>
        </w:rPr>
        <w:t>Indicator 2c: Describe</w:t>
      </w:r>
      <w:r w:rsidR="00832C38">
        <w:rPr>
          <w:sz w:val="22"/>
          <w:szCs w:val="22"/>
        </w:rPr>
        <w:t>d</w:t>
      </w:r>
      <w:r w:rsidRPr="00DF6BBF">
        <w:rPr>
          <w:sz w:val="22"/>
          <w:szCs w:val="22"/>
        </w:rPr>
        <w:t xml:space="preserve"> </w:t>
      </w:r>
      <w:r w:rsidR="00832C38">
        <w:rPr>
          <w:sz w:val="22"/>
          <w:szCs w:val="22"/>
        </w:rPr>
        <w:t xml:space="preserve">their </w:t>
      </w:r>
      <w:r w:rsidRPr="00DF6BBF">
        <w:rPr>
          <w:sz w:val="22"/>
          <w:szCs w:val="22"/>
        </w:rPr>
        <w:t xml:space="preserve">existing expertise and experience working to support young men or adolescent boys with disability, and </w:t>
      </w:r>
      <w:r w:rsidR="00832C38">
        <w:rPr>
          <w:sz w:val="22"/>
          <w:szCs w:val="22"/>
        </w:rPr>
        <w:t>their</w:t>
      </w:r>
      <w:r w:rsidRPr="00DF6BBF">
        <w:rPr>
          <w:sz w:val="22"/>
          <w:szCs w:val="22"/>
        </w:rPr>
        <w:t xml:space="preserve"> proposed approach to developing these skills and/or working with other organisations to deliver the trial.</w:t>
      </w:r>
    </w:p>
    <w:p w14:paraId="3D3299F9" w14:textId="31647223" w:rsidR="00E90481" w:rsidRPr="00DF6BBF" w:rsidRDefault="00DF6BBF" w:rsidP="002A2F58">
      <w:pPr>
        <w:pStyle w:val="Default"/>
        <w:numPr>
          <w:ilvl w:val="0"/>
          <w:numId w:val="27"/>
        </w:numPr>
        <w:spacing w:before="120" w:after="140" w:line="280" w:lineRule="atLeast"/>
        <w:ind w:left="714" w:hanging="357"/>
        <w:rPr>
          <w:sz w:val="22"/>
          <w:szCs w:val="22"/>
        </w:rPr>
      </w:pPr>
      <w:r>
        <w:rPr>
          <w:sz w:val="22"/>
          <w:szCs w:val="22"/>
        </w:rPr>
        <w:t>I</w:t>
      </w:r>
      <w:r w:rsidR="00E90481" w:rsidRPr="00DF6BBF">
        <w:rPr>
          <w:sz w:val="22"/>
          <w:szCs w:val="22"/>
        </w:rPr>
        <w:t>ndicator 2d: Describe</w:t>
      </w:r>
      <w:r w:rsidR="00832C38">
        <w:rPr>
          <w:sz w:val="22"/>
          <w:szCs w:val="22"/>
        </w:rPr>
        <w:t>d their</w:t>
      </w:r>
      <w:r w:rsidR="00E90481" w:rsidRPr="00DF6BBF">
        <w:rPr>
          <w:sz w:val="22"/>
          <w:szCs w:val="22"/>
        </w:rPr>
        <w:t xml:space="preserve"> existing skills/experience working to support GBTIQA+ people (cis and trans), and </w:t>
      </w:r>
      <w:r w:rsidR="00832C38">
        <w:rPr>
          <w:sz w:val="22"/>
          <w:szCs w:val="22"/>
        </w:rPr>
        <w:t>their</w:t>
      </w:r>
      <w:r w:rsidR="00E90481" w:rsidRPr="00DF6BBF">
        <w:rPr>
          <w:sz w:val="22"/>
          <w:szCs w:val="22"/>
        </w:rPr>
        <w:t xml:space="preserve"> proposed approach to developing these skills and/or working with other organisations to deliver the trial.</w:t>
      </w:r>
    </w:p>
    <w:p w14:paraId="566AF00B" w14:textId="33E45D80" w:rsidR="00817C12" w:rsidRPr="00817C12" w:rsidRDefault="00817C12" w:rsidP="00817C12">
      <w:pPr>
        <w:pStyle w:val="Default"/>
        <w:rPr>
          <w:color w:val="C00000"/>
          <w:sz w:val="22"/>
          <w:szCs w:val="22"/>
        </w:rPr>
      </w:pPr>
      <w:r w:rsidRPr="00817C12">
        <w:rPr>
          <w:color w:val="C00000"/>
          <w:sz w:val="22"/>
          <w:szCs w:val="22"/>
        </w:rPr>
        <w:t>Strong applications:</w:t>
      </w:r>
    </w:p>
    <w:p w14:paraId="5F87ACD6" w14:textId="24604C9D" w:rsidR="00817C12" w:rsidRPr="00510267" w:rsidRDefault="00A758B0" w:rsidP="002A2F58">
      <w:pPr>
        <w:pStyle w:val="BodyText"/>
        <w:numPr>
          <w:ilvl w:val="0"/>
          <w:numId w:val="27"/>
        </w:numPr>
        <w:rPr>
          <w:color w:val="auto"/>
        </w:rPr>
      </w:pPr>
      <w:r w:rsidRPr="00510267">
        <w:rPr>
          <w:color w:val="auto"/>
        </w:rPr>
        <w:t xml:space="preserve">provided a clear </w:t>
      </w:r>
      <w:r w:rsidR="007D1DDA" w:rsidRPr="00510267">
        <w:rPr>
          <w:color w:val="auto"/>
        </w:rPr>
        <w:t>description</w:t>
      </w:r>
      <w:r w:rsidRPr="00510267">
        <w:rPr>
          <w:color w:val="auto"/>
        </w:rPr>
        <w:t xml:space="preserve"> </w:t>
      </w:r>
      <w:r w:rsidR="007D1DDA" w:rsidRPr="00510267">
        <w:rPr>
          <w:color w:val="auto"/>
        </w:rPr>
        <w:t xml:space="preserve">of </w:t>
      </w:r>
      <w:r w:rsidR="003464E3" w:rsidRPr="00510267">
        <w:rPr>
          <w:color w:val="auto"/>
        </w:rPr>
        <w:t xml:space="preserve">their </w:t>
      </w:r>
      <w:r w:rsidR="007D1DDA" w:rsidRPr="00510267">
        <w:rPr>
          <w:color w:val="auto"/>
        </w:rPr>
        <w:t xml:space="preserve">organisation’s </w:t>
      </w:r>
      <w:r w:rsidR="00C92A39" w:rsidRPr="00510267">
        <w:rPr>
          <w:color w:val="auto"/>
        </w:rPr>
        <w:t xml:space="preserve">relevant experience and </w:t>
      </w:r>
      <w:r w:rsidR="003464E3" w:rsidRPr="00510267">
        <w:rPr>
          <w:color w:val="auto"/>
        </w:rPr>
        <w:t xml:space="preserve">capacity to deliver </w:t>
      </w:r>
      <w:r w:rsidRPr="00510267">
        <w:rPr>
          <w:color w:val="auto"/>
        </w:rPr>
        <w:t>tr</w:t>
      </w:r>
      <w:r w:rsidR="00EA6213" w:rsidRPr="00510267">
        <w:rPr>
          <w:color w:val="auto"/>
        </w:rPr>
        <w:t>auma</w:t>
      </w:r>
      <w:r w:rsidR="00D00E7D" w:rsidRPr="00510267">
        <w:rPr>
          <w:color w:val="auto"/>
        </w:rPr>
        <w:t xml:space="preserve"> and </w:t>
      </w:r>
      <w:r w:rsidR="00EA6213" w:rsidRPr="00510267">
        <w:rPr>
          <w:color w:val="auto"/>
        </w:rPr>
        <w:t>heal</w:t>
      </w:r>
      <w:r w:rsidR="00C47C38" w:rsidRPr="00510267">
        <w:rPr>
          <w:color w:val="auto"/>
        </w:rPr>
        <w:t xml:space="preserve">ing informed </w:t>
      </w:r>
      <w:r w:rsidR="003464E3" w:rsidRPr="00510267">
        <w:rPr>
          <w:color w:val="auto"/>
        </w:rPr>
        <w:t xml:space="preserve">services </w:t>
      </w:r>
      <w:r w:rsidR="00C92A39" w:rsidRPr="00510267">
        <w:rPr>
          <w:color w:val="auto"/>
        </w:rPr>
        <w:t xml:space="preserve">for the target cohort </w:t>
      </w:r>
      <w:r w:rsidR="003464E3" w:rsidRPr="00510267">
        <w:rPr>
          <w:color w:val="auto"/>
        </w:rPr>
        <w:t xml:space="preserve">and </w:t>
      </w:r>
      <w:r w:rsidR="00C47C38" w:rsidRPr="00510267">
        <w:rPr>
          <w:color w:val="auto"/>
        </w:rPr>
        <w:t xml:space="preserve">how </w:t>
      </w:r>
      <w:r w:rsidR="003464E3" w:rsidRPr="00510267">
        <w:rPr>
          <w:color w:val="auto"/>
        </w:rPr>
        <w:t>the service</w:t>
      </w:r>
      <w:r w:rsidR="00C92A39" w:rsidRPr="00510267">
        <w:rPr>
          <w:color w:val="auto"/>
        </w:rPr>
        <w:t>s</w:t>
      </w:r>
      <w:r w:rsidR="00C47C38" w:rsidRPr="00510267">
        <w:rPr>
          <w:color w:val="auto"/>
        </w:rPr>
        <w:t xml:space="preserve"> </w:t>
      </w:r>
      <w:r w:rsidR="00832C38" w:rsidRPr="00510267">
        <w:rPr>
          <w:color w:val="auto"/>
        </w:rPr>
        <w:t>would</w:t>
      </w:r>
      <w:r w:rsidR="00C47C38" w:rsidRPr="00510267">
        <w:rPr>
          <w:color w:val="auto"/>
        </w:rPr>
        <w:t xml:space="preserve"> be delivere</w:t>
      </w:r>
      <w:r w:rsidR="00D00E7D" w:rsidRPr="00510267">
        <w:rPr>
          <w:color w:val="auto"/>
        </w:rPr>
        <w:t xml:space="preserve">d in a culturally safe and </w:t>
      </w:r>
      <w:r w:rsidR="00960E67" w:rsidRPr="00510267">
        <w:rPr>
          <w:color w:val="auto"/>
        </w:rPr>
        <w:t>inclusive</w:t>
      </w:r>
      <w:r w:rsidR="00D00E7D" w:rsidRPr="00510267">
        <w:rPr>
          <w:color w:val="auto"/>
        </w:rPr>
        <w:t xml:space="preserve"> manner</w:t>
      </w:r>
    </w:p>
    <w:p w14:paraId="4B5B7FEC" w14:textId="757B7510" w:rsidR="007D1DDA" w:rsidRPr="00510267" w:rsidRDefault="00E15A19" w:rsidP="002A2F58">
      <w:pPr>
        <w:pStyle w:val="BodyText"/>
        <w:numPr>
          <w:ilvl w:val="0"/>
          <w:numId w:val="27"/>
        </w:numPr>
        <w:rPr>
          <w:color w:val="auto"/>
        </w:rPr>
      </w:pPr>
      <w:r w:rsidRPr="00510267">
        <w:rPr>
          <w:color w:val="auto"/>
        </w:rPr>
        <w:t>i</w:t>
      </w:r>
      <w:r w:rsidR="007D1DDA" w:rsidRPr="00510267">
        <w:rPr>
          <w:color w:val="auto"/>
        </w:rPr>
        <w:t xml:space="preserve">dentified the </w:t>
      </w:r>
      <w:r w:rsidR="00C47C38" w:rsidRPr="00510267">
        <w:rPr>
          <w:color w:val="auto"/>
        </w:rPr>
        <w:t xml:space="preserve">expertise </w:t>
      </w:r>
      <w:r w:rsidR="007D1DDA" w:rsidRPr="00510267">
        <w:rPr>
          <w:color w:val="auto"/>
        </w:rPr>
        <w:t xml:space="preserve">and experience of staff involved in the </w:t>
      </w:r>
      <w:r w:rsidR="00C92A39" w:rsidRPr="00510267">
        <w:rPr>
          <w:color w:val="auto"/>
        </w:rPr>
        <w:t xml:space="preserve">delivery of </w:t>
      </w:r>
      <w:r w:rsidR="007D1DDA" w:rsidRPr="00510267">
        <w:rPr>
          <w:color w:val="auto"/>
        </w:rPr>
        <w:t>services and identified any key stakeholders they have consulted with or would engage with to ensure the trial is delivered appropriately</w:t>
      </w:r>
    </w:p>
    <w:p w14:paraId="6976FF1E" w14:textId="3DC180AE" w:rsidR="00C47C38" w:rsidRPr="00510267" w:rsidRDefault="00E15A19" w:rsidP="002A2F58">
      <w:pPr>
        <w:pStyle w:val="BodyText"/>
        <w:numPr>
          <w:ilvl w:val="0"/>
          <w:numId w:val="27"/>
        </w:numPr>
        <w:rPr>
          <w:color w:val="auto"/>
        </w:rPr>
      </w:pPr>
      <w:r w:rsidRPr="00510267">
        <w:rPr>
          <w:color w:val="auto"/>
        </w:rPr>
        <w:t xml:space="preserve">explained how they would deliver the services </w:t>
      </w:r>
      <w:r w:rsidR="00C47C38" w:rsidRPr="00510267">
        <w:rPr>
          <w:color w:val="auto"/>
        </w:rPr>
        <w:t xml:space="preserve">without stigma </w:t>
      </w:r>
      <w:r w:rsidR="00832C38" w:rsidRPr="00510267">
        <w:rPr>
          <w:color w:val="auto"/>
        </w:rPr>
        <w:t>and</w:t>
      </w:r>
      <w:r w:rsidR="00C47C38" w:rsidRPr="00510267">
        <w:rPr>
          <w:color w:val="auto"/>
        </w:rPr>
        <w:t xml:space="preserve"> </w:t>
      </w:r>
      <w:r w:rsidR="00DE3171" w:rsidRPr="00510267">
        <w:rPr>
          <w:color w:val="auto"/>
        </w:rPr>
        <w:t>explain</w:t>
      </w:r>
      <w:r w:rsidR="00832C38" w:rsidRPr="00510267">
        <w:rPr>
          <w:color w:val="auto"/>
        </w:rPr>
        <w:t>ed</w:t>
      </w:r>
      <w:r w:rsidR="00DE3171" w:rsidRPr="00510267">
        <w:rPr>
          <w:color w:val="auto"/>
        </w:rPr>
        <w:t xml:space="preserve"> the steps they </w:t>
      </w:r>
      <w:r w:rsidR="00832C38" w:rsidRPr="00510267">
        <w:rPr>
          <w:color w:val="auto"/>
        </w:rPr>
        <w:t xml:space="preserve">would </w:t>
      </w:r>
      <w:r w:rsidR="00DE3171" w:rsidRPr="00510267">
        <w:rPr>
          <w:color w:val="auto"/>
        </w:rPr>
        <w:t xml:space="preserve">take to promote </w:t>
      </w:r>
      <w:r w:rsidR="00832C38" w:rsidRPr="00510267">
        <w:rPr>
          <w:color w:val="auto"/>
        </w:rPr>
        <w:t>their service</w:t>
      </w:r>
      <w:r w:rsidR="00C92A39" w:rsidRPr="00510267">
        <w:rPr>
          <w:color w:val="auto"/>
        </w:rPr>
        <w:t>s</w:t>
      </w:r>
    </w:p>
    <w:p w14:paraId="60F7F0F1" w14:textId="1C46EA8A" w:rsidR="00445A25" w:rsidRPr="00510267" w:rsidRDefault="00862D30" w:rsidP="002A2F58">
      <w:pPr>
        <w:pStyle w:val="BodyText"/>
        <w:numPr>
          <w:ilvl w:val="0"/>
          <w:numId w:val="27"/>
        </w:numPr>
        <w:rPr>
          <w:color w:val="auto"/>
        </w:rPr>
      </w:pPr>
      <w:r w:rsidRPr="00510267">
        <w:rPr>
          <w:color w:val="auto"/>
        </w:rPr>
        <w:t>described their proposed approach to deliver their services to support young men and adolescent boys with disability and GBTIQA+ people</w:t>
      </w:r>
      <w:r w:rsidR="00A67BD1" w:rsidRPr="00510267">
        <w:rPr>
          <w:color w:val="auto"/>
        </w:rPr>
        <w:t>,</w:t>
      </w:r>
      <w:r w:rsidRPr="00510267">
        <w:rPr>
          <w:color w:val="auto"/>
        </w:rPr>
        <w:t xml:space="preserve"> including how they would work with other organisations to deliver these services</w:t>
      </w:r>
      <w:r w:rsidR="00A67BD1" w:rsidRPr="00510267">
        <w:rPr>
          <w:color w:val="auto"/>
        </w:rPr>
        <w:t>.</w:t>
      </w:r>
    </w:p>
    <w:p w14:paraId="618406C3" w14:textId="67809C18" w:rsidR="00817C12" w:rsidRDefault="00817C12" w:rsidP="00817C12">
      <w:pPr>
        <w:pStyle w:val="Heading3"/>
        <w:spacing w:before="120"/>
        <w:rPr>
          <w:color w:val="C00000"/>
          <w:sz w:val="24"/>
          <w:szCs w:val="24"/>
        </w:rPr>
      </w:pPr>
      <w:r w:rsidRPr="00817C12">
        <w:rPr>
          <w:color w:val="C00000"/>
          <w:sz w:val="24"/>
          <w:szCs w:val="24"/>
        </w:rPr>
        <w:t xml:space="preserve">Criterion </w:t>
      </w:r>
      <w:r>
        <w:rPr>
          <w:color w:val="C00000"/>
          <w:sz w:val="24"/>
          <w:szCs w:val="24"/>
        </w:rPr>
        <w:t>3</w:t>
      </w:r>
    </w:p>
    <w:p w14:paraId="0988328D" w14:textId="67A07032" w:rsidR="00E90481" w:rsidRDefault="00E90481" w:rsidP="00E90481">
      <w:pPr>
        <w:pStyle w:val="Default"/>
        <w:rPr>
          <w:sz w:val="22"/>
          <w:szCs w:val="22"/>
        </w:rPr>
      </w:pPr>
      <w:r>
        <w:rPr>
          <w:b/>
          <w:bCs/>
          <w:sz w:val="22"/>
          <w:szCs w:val="22"/>
        </w:rPr>
        <w:t>Criterion 3: How will your service delivery prioritise safety?</w:t>
      </w:r>
    </w:p>
    <w:p w14:paraId="0F996B36" w14:textId="10FD139F" w:rsidR="00E90481" w:rsidRPr="00862D30" w:rsidRDefault="00E90481" w:rsidP="00862D30">
      <w:pPr>
        <w:pStyle w:val="BodyText"/>
        <w:rPr>
          <w:color w:val="auto"/>
        </w:rPr>
      </w:pPr>
      <w:r w:rsidRPr="00862D30">
        <w:rPr>
          <w:color w:val="auto"/>
        </w:rPr>
        <w:t>Describe how your service will promote the physical and psychological safety of participants, their family members, carers and intimate partners, and your staff through adherence with existing external requirements and internal governance structures including strong risk management policies and procedures.</w:t>
      </w:r>
    </w:p>
    <w:p w14:paraId="36725F60" w14:textId="57E66BFD" w:rsidR="00E90481" w:rsidRPr="00862D30" w:rsidRDefault="00E90481" w:rsidP="00E449C1">
      <w:pPr>
        <w:pStyle w:val="BodyText"/>
        <w:rPr>
          <w:color w:val="auto"/>
        </w:rPr>
      </w:pPr>
      <w:r w:rsidRPr="00862D30">
        <w:rPr>
          <w:color w:val="auto"/>
        </w:rPr>
        <w:t>When addressing this criterion, strong applications:</w:t>
      </w:r>
    </w:p>
    <w:p w14:paraId="5CC1B1DA" w14:textId="3DC9AFB6" w:rsidR="00E90481" w:rsidRPr="00862D30" w:rsidRDefault="00E90481" w:rsidP="000C5324">
      <w:pPr>
        <w:pStyle w:val="BodyText"/>
        <w:numPr>
          <w:ilvl w:val="0"/>
          <w:numId w:val="27"/>
        </w:numPr>
        <w:ind w:left="714" w:hanging="357"/>
        <w:rPr>
          <w:color w:val="auto"/>
        </w:rPr>
      </w:pPr>
      <w:r w:rsidRPr="00862D30">
        <w:rPr>
          <w:color w:val="auto"/>
        </w:rPr>
        <w:t>Indicator 3a: Describe</w:t>
      </w:r>
      <w:r w:rsidR="00E449C1">
        <w:rPr>
          <w:color w:val="auto"/>
        </w:rPr>
        <w:t>d</w:t>
      </w:r>
      <w:r w:rsidRPr="00862D30">
        <w:rPr>
          <w:color w:val="auto"/>
        </w:rPr>
        <w:t xml:space="preserve"> how </w:t>
      </w:r>
      <w:r w:rsidR="00E449C1">
        <w:rPr>
          <w:color w:val="auto"/>
        </w:rPr>
        <w:t>their</w:t>
      </w:r>
      <w:r w:rsidRPr="00862D30">
        <w:rPr>
          <w:color w:val="auto"/>
        </w:rPr>
        <w:t xml:space="preserve"> service </w:t>
      </w:r>
      <w:r w:rsidR="00E449C1">
        <w:rPr>
          <w:color w:val="auto"/>
        </w:rPr>
        <w:t>would</w:t>
      </w:r>
      <w:r w:rsidRPr="00862D30">
        <w:rPr>
          <w:color w:val="auto"/>
        </w:rPr>
        <w:t xml:space="preserve"> promote the safety of participants, including:</w:t>
      </w:r>
    </w:p>
    <w:p w14:paraId="0DD0D915" w14:textId="7D66BB0C" w:rsidR="00E90481" w:rsidRPr="00862D30" w:rsidRDefault="00E90481" w:rsidP="000C5324">
      <w:pPr>
        <w:pStyle w:val="BodyText"/>
        <w:numPr>
          <w:ilvl w:val="3"/>
          <w:numId w:val="38"/>
        </w:numPr>
        <w:rPr>
          <w:color w:val="auto"/>
        </w:rPr>
      </w:pPr>
      <w:r w:rsidRPr="00862D30">
        <w:rPr>
          <w:color w:val="auto"/>
        </w:rPr>
        <w:t>adherence to child safeguarding, reportable conduct, mandatory reporting, privacy and other legislative requirements</w:t>
      </w:r>
    </w:p>
    <w:p w14:paraId="2024A8C9" w14:textId="6922A4B5" w:rsidR="00E90481" w:rsidRPr="00862D30" w:rsidRDefault="00E90481" w:rsidP="000C5324">
      <w:pPr>
        <w:pStyle w:val="BodyText"/>
        <w:numPr>
          <w:ilvl w:val="3"/>
          <w:numId w:val="38"/>
        </w:numPr>
        <w:rPr>
          <w:color w:val="auto"/>
        </w:rPr>
      </w:pPr>
      <w:r w:rsidRPr="00862D30">
        <w:rPr>
          <w:color w:val="auto"/>
        </w:rPr>
        <w:t>risk assessment and safety planning</w:t>
      </w:r>
    </w:p>
    <w:p w14:paraId="396BFCAA" w14:textId="71159C93" w:rsidR="00E90481" w:rsidRPr="00862D30" w:rsidRDefault="00E90481" w:rsidP="000C5324">
      <w:pPr>
        <w:pStyle w:val="BodyText"/>
        <w:numPr>
          <w:ilvl w:val="3"/>
          <w:numId w:val="38"/>
        </w:numPr>
        <w:rPr>
          <w:color w:val="auto"/>
        </w:rPr>
      </w:pPr>
      <w:r w:rsidRPr="00862D30">
        <w:rPr>
          <w:color w:val="auto"/>
        </w:rPr>
        <w:t>the safe management of risk and critical incidents, including outside of office hours</w:t>
      </w:r>
    </w:p>
    <w:p w14:paraId="7EC8D0D5" w14:textId="6524B806" w:rsidR="00E90481" w:rsidRPr="00862D30" w:rsidRDefault="00E90481" w:rsidP="000C5324">
      <w:pPr>
        <w:pStyle w:val="BodyText"/>
        <w:numPr>
          <w:ilvl w:val="3"/>
          <w:numId w:val="38"/>
        </w:numPr>
        <w:rPr>
          <w:color w:val="auto"/>
        </w:rPr>
      </w:pPr>
      <w:r w:rsidRPr="00862D30">
        <w:rPr>
          <w:color w:val="auto"/>
        </w:rPr>
        <w:t>proactive collaboration with family, domestic and sexual violence crisis and police services, and sharing risk information and safety planning</w:t>
      </w:r>
    </w:p>
    <w:p w14:paraId="79007BBA" w14:textId="4CB4AB80" w:rsidR="00E90481" w:rsidRPr="00862D30" w:rsidRDefault="00E90481" w:rsidP="000C5324">
      <w:pPr>
        <w:pStyle w:val="BodyText"/>
        <w:numPr>
          <w:ilvl w:val="3"/>
          <w:numId w:val="38"/>
        </w:numPr>
        <w:rPr>
          <w:color w:val="auto"/>
        </w:rPr>
      </w:pPr>
      <w:r w:rsidRPr="00862D30">
        <w:rPr>
          <w:color w:val="auto"/>
        </w:rPr>
        <w:t>appropriate management of outreach approaches within service provision.</w:t>
      </w:r>
    </w:p>
    <w:p w14:paraId="2297949F" w14:textId="4A2427DD" w:rsidR="00E90481" w:rsidRPr="00862D30" w:rsidRDefault="00E90481" w:rsidP="000C5324">
      <w:pPr>
        <w:pStyle w:val="BodyText"/>
        <w:numPr>
          <w:ilvl w:val="0"/>
          <w:numId w:val="27"/>
        </w:numPr>
        <w:ind w:left="714" w:hanging="357"/>
        <w:rPr>
          <w:color w:val="auto"/>
        </w:rPr>
      </w:pPr>
      <w:r w:rsidRPr="00862D30">
        <w:rPr>
          <w:color w:val="auto"/>
        </w:rPr>
        <w:t>Indicator 3b: Describe</w:t>
      </w:r>
      <w:r w:rsidR="00E449C1">
        <w:rPr>
          <w:color w:val="auto"/>
        </w:rPr>
        <w:t>d</w:t>
      </w:r>
      <w:r w:rsidRPr="00862D30">
        <w:rPr>
          <w:color w:val="auto"/>
        </w:rPr>
        <w:t xml:space="preserve"> how </w:t>
      </w:r>
      <w:r w:rsidR="00E449C1">
        <w:rPr>
          <w:color w:val="auto"/>
        </w:rPr>
        <w:t xml:space="preserve">their </w:t>
      </w:r>
      <w:r w:rsidRPr="00862D30">
        <w:rPr>
          <w:color w:val="auto"/>
        </w:rPr>
        <w:t>service w</w:t>
      </w:r>
      <w:r w:rsidR="00E449C1">
        <w:rPr>
          <w:color w:val="auto"/>
        </w:rPr>
        <w:t>ould</w:t>
      </w:r>
      <w:r w:rsidRPr="00862D30">
        <w:rPr>
          <w:color w:val="auto"/>
        </w:rPr>
        <w:t xml:space="preserve"> promote the safety of participants’ family members, carers and intimate partners.</w:t>
      </w:r>
    </w:p>
    <w:p w14:paraId="2C2D4997" w14:textId="681A255F" w:rsidR="00E90481" w:rsidRPr="00862D30" w:rsidRDefault="00E90481" w:rsidP="000C5324">
      <w:pPr>
        <w:pStyle w:val="BodyText"/>
        <w:numPr>
          <w:ilvl w:val="0"/>
          <w:numId w:val="27"/>
        </w:numPr>
        <w:ind w:left="714" w:hanging="357"/>
        <w:rPr>
          <w:color w:val="auto"/>
        </w:rPr>
      </w:pPr>
      <w:r w:rsidRPr="00862D30">
        <w:rPr>
          <w:color w:val="auto"/>
        </w:rPr>
        <w:t>Indicator 3c: Describe</w:t>
      </w:r>
      <w:r w:rsidR="00E449C1">
        <w:rPr>
          <w:color w:val="auto"/>
        </w:rPr>
        <w:t>d</w:t>
      </w:r>
      <w:r w:rsidRPr="00862D30">
        <w:rPr>
          <w:color w:val="auto"/>
        </w:rPr>
        <w:t xml:space="preserve"> how </w:t>
      </w:r>
      <w:r w:rsidR="00E449C1">
        <w:rPr>
          <w:color w:val="auto"/>
        </w:rPr>
        <w:t xml:space="preserve">their </w:t>
      </w:r>
      <w:r w:rsidRPr="00862D30">
        <w:rPr>
          <w:color w:val="auto"/>
        </w:rPr>
        <w:t>service w</w:t>
      </w:r>
      <w:r w:rsidR="00E449C1">
        <w:rPr>
          <w:color w:val="auto"/>
        </w:rPr>
        <w:t>ould</w:t>
      </w:r>
      <w:r w:rsidRPr="00862D30">
        <w:rPr>
          <w:color w:val="auto"/>
        </w:rPr>
        <w:t xml:space="preserve"> promote the safety of workers, including through risk management processes, supervision arrangements and strategies to minimise vicarious trauma.</w:t>
      </w:r>
    </w:p>
    <w:p w14:paraId="48801CE7" w14:textId="0BB2AA65" w:rsidR="00817C12" w:rsidRPr="00817C12" w:rsidRDefault="00817C12" w:rsidP="00E90481">
      <w:pPr>
        <w:pStyle w:val="Default"/>
        <w:rPr>
          <w:color w:val="C00000"/>
          <w:sz w:val="22"/>
          <w:szCs w:val="22"/>
        </w:rPr>
      </w:pPr>
      <w:r w:rsidRPr="00817C12">
        <w:rPr>
          <w:color w:val="C00000"/>
          <w:sz w:val="22"/>
          <w:szCs w:val="22"/>
        </w:rPr>
        <w:t>Strong applications:</w:t>
      </w:r>
    </w:p>
    <w:p w14:paraId="20B32031" w14:textId="04D26097" w:rsidR="00E449C1" w:rsidRPr="00510267" w:rsidRDefault="00CB3DD9" w:rsidP="000C5324">
      <w:pPr>
        <w:pStyle w:val="BodyText"/>
        <w:numPr>
          <w:ilvl w:val="0"/>
          <w:numId w:val="27"/>
        </w:numPr>
        <w:ind w:left="714" w:hanging="357"/>
        <w:rPr>
          <w:color w:val="auto"/>
        </w:rPr>
      </w:pPr>
      <w:r w:rsidRPr="00510267">
        <w:rPr>
          <w:color w:val="auto"/>
        </w:rPr>
        <w:t>o</w:t>
      </w:r>
      <w:r w:rsidR="00E449C1" w:rsidRPr="00510267">
        <w:rPr>
          <w:color w:val="auto"/>
        </w:rPr>
        <w:t>utlined their organisation</w:t>
      </w:r>
      <w:r w:rsidR="00A67BD1" w:rsidRPr="00510267">
        <w:rPr>
          <w:color w:val="auto"/>
        </w:rPr>
        <w:t>’</w:t>
      </w:r>
      <w:r w:rsidR="00E449C1" w:rsidRPr="00510267">
        <w:rPr>
          <w:color w:val="auto"/>
        </w:rPr>
        <w:t xml:space="preserve">s safety </w:t>
      </w:r>
      <w:r w:rsidRPr="00510267">
        <w:rPr>
          <w:color w:val="auto"/>
        </w:rPr>
        <w:t xml:space="preserve">and risk management </w:t>
      </w:r>
      <w:r w:rsidR="00E449C1" w:rsidRPr="00510267">
        <w:rPr>
          <w:color w:val="auto"/>
        </w:rPr>
        <w:t>procedures</w:t>
      </w:r>
      <w:r w:rsidR="00992831" w:rsidRPr="00510267">
        <w:rPr>
          <w:color w:val="auto"/>
        </w:rPr>
        <w:t xml:space="preserve"> </w:t>
      </w:r>
      <w:r w:rsidR="00C92A39" w:rsidRPr="00510267">
        <w:rPr>
          <w:color w:val="auto"/>
        </w:rPr>
        <w:t xml:space="preserve">in some detail </w:t>
      </w:r>
      <w:r w:rsidRPr="00510267">
        <w:rPr>
          <w:color w:val="auto"/>
        </w:rPr>
        <w:t>and how they would promote the safety of participants and their families</w:t>
      </w:r>
    </w:p>
    <w:p w14:paraId="173E0CBE" w14:textId="2CF33BBF" w:rsidR="00CB3DD9" w:rsidRPr="00510267" w:rsidRDefault="00CB3DD9" w:rsidP="000C5324">
      <w:pPr>
        <w:pStyle w:val="BodyText"/>
        <w:numPr>
          <w:ilvl w:val="0"/>
          <w:numId w:val="27"/>
        </w:numPr>
        <w:ind w:left="714" w:hanging="357"/>
        <w:rPr>
          <w:color w:val="auto"/>
        </w:rPr>
      </w:pPr>
      <w:r w:rsidRPr="00510267">
        <w:rPr>
          <w:color w:val="auto"/>
        </w:rPr>
        <w:t>discussed the methods they would use to collaborate with family</w:t>
      </w:r>
      <w:r w:rsidR="00315744" w:rsidRPr="00510267">
        <w:rPr>
          <w:color w:val="auto"/>
        </w:rPr>
        <w:t xml:space="preserve"> and other services including </w:t>
      </w:r>
      <w:r w:rsidR="008A5E8F" w:rsidRPr="00510267">
        <w:rPr>
          <w:color w:val="auto"/>
        </w:rPr>
        <w:t>the procedures they have or will introduce for information sharing</w:t>
      </w:r>
      <w:r w:rsidR="00C92A39" w:rsidRPr="00510267">
        <w:rPr>
          <w:color w:val="auto"/>
        </w:rPr>
        <w:t xml:space="preserve"> about risk and safety </w:t>
      </w:r>
      <w:r w:rsidR="00EF557E" w:rsidRPr="00510267">
        <w:rPr>
          <w:color w:val="auto"/>
        </w:rPr>
        <w:t>planning</w:t>
      </w:r>
    </w:p>
    <w:p w14:paraId="444946C1" w14:textId="39E05408" w:rsidR="00315744" w:rsidRPr="00510267" w:rsidRDefault="00315744" w:rsidP="000C5324">
      <w:pPr>
        <w:pStyle w:val="BodyText"/>
        <w:numPr>
          <w:ilvl w:val="0"/>
          <w:numId w:val="27"/>
        </w:numPr>
        <w:ind w:left="714" w:hanging="357"/>
        <w:rPr>
          <w:color w:val="auto"/>
        </w:rPr>
      </w:pPr>
      <w:r w:rsidRPr="00510267">
        <w:rPr>
          <w:color w:val="auto"/>
        </w:rPr>
        <w:t>described how they would promote the safety of participants</w:t>
      </w:r>
      <w:r w:rsidR="00A67BD1" w:rsidRPr="00510267">
        <w:rPr>
          <w:color w:val="auto"/>
        </w:rPr>
        <w:t xml:space="preserve"> and</w:t>
      </w:r>
      <w:r w:rsidR="008A5E8F" w:rsidRPr="00510267">
        <w:rPr>
          <w:color w:val="auto"/>
        </w:rPr>
        <w:t xml:space="preserve"> staff to minimise risk and harm to those involved</w:t>
      </w:r>
      <w:r w:rsidR="00A67BD1" w:rsidRPr="00510267">
        <w:rPr>
          <w:color w:val="auto"/>
        </w:rPr>
        <w:t>.</w:t>
      </w:r>
    </w:p>
    <w:p w14:paraId="4BF136C2" w14:textId="5612CC00" w:rsidR="00817C12" w:rsidRDefault="00817C12" w:rsidP="00817C12">
      <w:pPr>
        <w:pStyle w:val="Heading3"/>
        <w:spacing w:before="120"/>
        <w:rPr>
          <w:color w:val="C00000"/>
          <w:sz w:val="24"/>
          <w:szCs w:val="24"/>
        </w:rPr>
      </w:pPr>
      <w:r w:rsidRPr="00817C12">
        <w:rPr>
          <w:color w:val="C00000"/>
          <w:sz w:val="24"/>
          <w:szCs w:val="24"/>
        </w:rPr>
        <w:t xml:space="preserve">Criterion </w:t>
      </w:r>
      <w:r>
        <w:rPr>
          <w:color w:val="C00000"/>
          <w:sz w:val="24"/>
          <w:szCs w:val="24"/>
        </w:rPr>
        <w:t>4</w:t>
      </w:r>
    </w:p>
    <w:p w14:paraId="7F61AB4C" w14:textId="4E18906B" w:rsidR="00E90481" w:rsidRDefault="00E90481" w:rsidP="00E90481">
      <w:pPr>
        <w:pStyle w:val="Default"/>
        <w:rPr>
          <w:sz w:val="22"/>
          <w:szCs w:val="22"/>
        </w:rPr>
      </w:pPr>
      <w:r>
        <w:rPr>
          <w:b/>
          <w:bCs/>
          <w:sz w:val="22"/>
          <w:szCs w:val="22"/>
        </w:rPr>
        <w:t>Criterion 4: How will you collaborate to deliver the Supporting Adolescent Boys Trial?</w:t>
      </w:r>
    </w:p>
    <w:p w14:paraId="60F58236" w14:textId="1F6929B9" w:rsidR="00E90481" w:rsidRPr="008A5E8F" w:rsidRDefault="00E90481" w:rsidP="008A5E8F">
      <w:pPr>
        <w:pStyle w:val="BodyText"/>
        <w:rPr>
          <w:color w:val="auto"/>
        </w:rPr>
      </w:pPr>
      <w:r w:rsidRPr="008A5E8F">
        <w:rPr>
          <w:color w:val="auto"/>
        </w:rPr>
        <w:t>Describe how you will deliver the trial service as an effective supplement to existing services within your trial site so that the broader needs of participants and their families, carers and intimate partners can be addressed. Also explain how you will contribute to the evaluation of the trial.</w:t>
      </w:r>
    </w:p>
    <w:p w14:paraId="45913858" w14:textId="2072514F" w:rsidR="00E90481" w:rsidRPr="008A5E8F" w:rsidRDefault="00E90481" w:rsidP="008A5E8F">
      <w:pPr>
        <w:pStyle w:val="BodyText"/>
        <w:rPr>
          <w:color w:val="auto"/>
        </w:rPr>
      </w:pPr>
      <w:r w:rsidRPr="008A5E8F">
        <w:rPr>
          <w:color w:val="auto"/>
        </w:rPr>
        <w:t>When addressing this criterion, strong applications:</w:t>
      </w:r>
    </w:p>
    <w:p w14:paraId="6F2B62EE" w14:textId="5CA618E4" w:rsidR="00E90481" w:rsidRPr="008A5E8F" w:rsidRDefault="00E90481" w:rsidP="008A5E8F">
      <w:pPr>
        <w:pStyle w:val="BodyText"/>
        <w:numPr>
          <w:ilvl w:val="0"/>
          <w:numId w:val="31"/>
        </w:numPr>
        <w:rPr>
          <w:color w:val="auto"/>
        </w:rPr>
      </w:pPr>
      <w:r w:rsidRPr="008A5E8F">
        <w:rPr>
          <w:color w:val="auto"/>
        </w:rPr>
        <w:t>Indicator 4a: Describe</w:t>
      </w:r>
      <w:r w:rsidR="008A5E8F">
        <w:rPr>
          <w:color w:val="auto"/>
        </w:rPr>
        <w:t>d</w:t>
      </w:r>
      <w:r w:rsidRPr="008A5E8F">
        <w:rPr>
          <w:color w:val="auto"/>
        </w:rPr>
        <w:t xml:space="preserve"> how the trial service would supplement </w:t>
      </w:r>
      <w:r w:rsidR="008A5E8F">
        <w:rPr>
          <w:color w:val="auto"/>
        </w:rPr>
        <w:t>their</w:t>
      </w:r>
      <w:r w:rsidRPr="008A5E8F">
        <w:rPr>
          <w:color w:val="auto"/>
        </w:rPr>
        <w:t xml:space="preserve"> existing service offering. </w:t>
      </w:r>
      <w:r w:rsidR="008A5E8F">
        <w:rPr>
          <w:color w:val="auto"/>
        </w:rPr>
        <w:t xml:space="preserve">Including </w:t>
      </w:r>
      <w:r w:rsidR="00C319EB">
        <w:rPr>
          <w:color w:val="auto"/>
        </w:rPr>
        <w:t>how existing services such as family therapy could be supplemented by the individual trial service t</w:t>
      </w:r>
      <w:r w:rsidRPr="008A5E8F">
        <w:rPr>
          <w:color w:val="auto"/>
        </w:rPr>
        <w:t>o eligible young men and boys</w:t>
      </w:r>
    </w:p>
    <w:p w14:paraId="6E7F31EE" w14:textId="6B15D0D2" w:rsidR="00E90481" w:rsidRPr="008A5E8F" w:rsidRDefault="00E90481" w:rsidP="008A5E8F">
      <w:pPr>
        <w:pStyle w:val="BodyText"/>
        <w:numPr>
          <w:ilvl w:val="0"/>
          <w:numId w:val="31"/>
        </w:numPr>
        <w:rPr>
          <w:color w:val="auto"/>
        </w:rPr>
      </w:pPr>
      <w:r w:rsidRPr="008A5E8F">
        <w:rPr>
          <w:color w:val="auto"/>
        </w:rPr>
        <w:t>Indicator 4b: Describe</w:t>
      </w:r>
      <w:r w:rsidR="00C319EB">
        <w:rPr>
          <w:color w:val="auto"/>
        </w:rPr>
        <w:t>d</w:t>
      </w:r>
      <w:r w:rsidRPr="008A5E8F">
        <w:rPr>
          <w:color w:val="auto"/>
        </w:rPr>
        <w:t xml:space="preserve"> how </w:t>
      </w:r>
      <w:r w:rsidR="00C319EB">
        <w:rPr>
          <w:color w:val="auto"/>
        </w:rPr>
        <w:t>they</w:t>
      </w:r>
      <w:r w:rsidRPr="008A5E8F">
        <w:rPr>
          <w:color w:val="auto"/>
        </w:rPr>
        <w:t xml:space="preserve"> would leverage or create collaborative linkages with other organisations in </w:t>
      </w:r>
      <w:r w:rsidR="00C319EB">
        <w:rPr>
          <w:color w:val="auto"/>
        </w:rPr>
        <w:t>their</w:t>
      </w:r>
      <w:r w:rsidRPr="008A5E8F">
        <w:rPr>
          <w:color w:val="auto"/>
        </w:rPr>
        <w:t xml:space="preserve"> trial site to meet the needs of participants and their family members, carers and intimate partners. </w:t>
      </w:r>
      <w:r w:rsidR="00C319EB">
        <w:rPr>
          <w:color w:val="auto"/>
        </w:rPr>
        <w:t xml:space="preserve">Including how they would </w:t>
      </w:r>
      <w:r w:rsidRPr="008A5E8F">
        <w:rPr>
          <w:color w:val="auto"/>
        </w:rPr>
        <w:t>enhance referral networks with disability, housing, alcohol and other drug, health, education and youth justice service organisations.</w:t>
      </w:r>
    </w:p>
    <w:p w14:paraId="20AB5FD7" w14:textId="3EF8FB01" w:rsidR="00E90481" w:rsidRPr="008A5E8F" w:rsidRDefault="00E90481" w:rsidP="008A5E8F">
      <w:pPr>
        <w:pStyle w:val="BodyText"/>
        <w:numPr>
          <w:ilvl w:val="0"/>
          <w:numId w:val="31"/>
        </w:numPr>
        <w:rPr>
          <w:color w:val="auto"/>
        </w:rPr>
      </w:pPr>
      <w:r w:rsidRPr="008A5E8F">
        <w:rPr>
          <w:color w:val="auto"/>
        </w:rPr>
        <w:t>Indicator 4c: Describe</w:t>
      </w:r>
      <w:r w:rsidR="00C319EB">
        <w:rPr>
          <w:color w:val="auto"/>
        </w:rPr>
        <w:t>d</w:t>
      </w:r>
      <w:r w:rsidRPr="008A5E8F">
        <w:rPr>
          <w:color w:val="auto"/>
        </w:rPr>
        <w:t xml:space="preserve"> any relevant prior experience participating in data gathering and evaluation activities that can demonstrate </w:t>
      </w:r>
      <w:r w:rsidR="00C319EB">
        <w:rPr>
          <w:color w:val="auto"/>
        </w:rPr>
        <w:t>they would</w:t>
      </w:r>
      <w:r w:rsidRPr="008A5E8F">
        <w:rPr>
          <w:color w:val="auto"/>
        </w:rPr>
        <w:t xml:space="preserve"> be capable of cooperating with the independent evaluators of the trial.</w:t>
      </w:r>
    </w:p>
    <w:p w14:paraId="3EE8BDE3" w14:textId="77777777" w:rsidR="00817C12" w:rsidRPr="00817C12" w:rsidRDefault="00817C12" w:rsidP="00817C12">
      <w:pPr>
        <w:pStyle w:val="Default"/>
        <w:rPr>
          <w:color w:val="C00000"/>
          <w:sz w:val="22"/>
          <w:szCs w:val="22"/>
        </w:rPr>
      </w:pPr>
      <w:r w:rsidRPr="00817C12">
        <w:rPr>
          <w:color w:val="C00000"/>
          <w:sz w:val="22"/>
          <w:szCs w:val="22"/>
        </w:rPr>
        <w:t>Strong applications:</w:t>
      </w:r>
    </w:p>
    <w:p w14:paraId="643E5368" w14:textId="624F9659" w:rsidR="00EF2EDA" w:rsidRPr="00510267" w:rsidRDefault="00C92A39" w:rsidP="000C5324">
      <w:pPr>
        <w:pStyle w:val="BodyText"/>
        <w:numPr>
          <w:ilvl w:val="0"/>
          <w:numId w:val="27"/>
        </w:numPr>
        <w:ind w:left="714" w:hanging="357"/>
        <w:rPr>
          <w:color w:val="auto"/>
        </w:rPr>
      </w:pPr>
      <w:r w:rsidRPr="00510267">
        <w:rPr>
          <w:color w:val="auto"/>
        </w:rPr>
        <w:t xml:space="preserve">described </w:t>
      </w:r>
      <w:r w:rsidR="00900E52" w:rsidRPr="00510267">
        <w:rPr>
          <w:color w:val="auto"/>
        </w:rPr>
        <w:t>how they would supplement their existing services through the trial</w:t>
      </w:r>
      <w:r w:rsidRPr="00510267">
        <w:rPr>
          <w:color w:val="auto"/>
        </w:rPr>
        <w:t xml:space="preserve"> in some detail</w:t>
      </w:r>
    </w:p>
    <w:p w14:paraId="0790AC87" w14:textId="70C232CC" w:rsidR="00900E52" w:rsidRPr="00510267" w:rsidRDefault="00900E52" w:rsidP="000C5324">
      <w:pPr>
        <w:pStyle w:val="BodyText"/>
        <w:numPr>
          <w:ilvl w:val="0"/>
          <w:numId w:val="27"/>
        </w:numPr>
        <w:ind w:left="714" w:hanging="357"/>
        <w:rPr>
          <w:color w:val="auto"/>
        </w:rPr>
      </w:pPr>
      <w:r w:rsidRPr="00510267">
        <w:rPr>
          <w:color w:val="auto"/>
        </w:rPr>
        <w:t xml:space="preserve">discussed their existing links with other organisations </w:t>
      </w:r>
      <w:r w:rsidR="00A67BD1" w:rsidRPr="00510267">
        <w:rPr>
          <w:color w:val="auto"/>
        </w:rPr>
        <w:t>at</w:t>
      </w:r>
      <w:r w:rsidRPr="00510267">
        <w:rPr>
          <w:color w:val="auto"/>
        </w:rPr>
        <w:t xml:space="preserve"> their trial site and the methods they would use to collaborate</w:t>
      </w:r>
      <w:r w:rsidR="00A67BD1" w:rsidRPr="00510267">
        <w:rPr>
          <w:color w:val="auto"/>
        </w:rPr>
        <w:t>,</w:t>
      </w:r>
      <w:r w:rsidRPr="00510267">
        <w:rPr>
          <w:color w:val="auto"/>
        </w:rPr>
        <w:t xml:space="preserve"> including referral pathways</w:t>
      </w:r>
      <w:r w:rsidR="00C92A39" w:rsidRPr="00510267">
        <w:rPr>
          <w:color w:val="auto"/>
        </w:rPr>
        <w:t>, to meet the needs of participants, their family members, carers and intimate partners</w:t>
      </w:r>
    </w:p>
    <w:p w14:paraId="7040BDF7" w14:textId="6523A95A" w:rsidR="00216AC7" w:rsidRPr="00510267" w:rsidRDefault="002E2208" w:rsidP="00A67BD1">
      <w:pPr>
        <w:pStyle w:val="BodyText"/>
        <w:numPr>
          <w:ilvl w:val="0"/>
          <w:numId w:val="27"/>
        </w:numPr>
        <w:ind w:left="714" w:hanging="357"/>
        <w:rPr>
          <w:color w:val="auto"/>
        </w:rPr>
      </w:pPr>
      <w:r w:rsidRPr="00510267">
        <w:rPr>
          <w:color w:val="auto"/>
        </w:rPr>
        <w:t xml:space="preserve">demonstrated their experience in gathering data and </w:t>
      </w:r>
      <w:r w:rsidR="00C92A39" w:rsidRPr="00510267">
        <w:rPr>
          <w:color w:val="auto"/>
        </w:rPr>
        <w:t xml:space="preserve">participating, in or undertaking </w:t>
      </w:r>
      <w:r w:rsidRPr="00510267">
        <w:rPr>
          <w:color w:val="auto"/>
        </w:rPr>
        <w:t>evaluation activities</w:t>
      </w:r>
      <w:r w:rsidR="00A67BD1" w:rsidRPr="00510267">
        <w:rPr>
          <w:color w:val="auto"/>
        </w:rPr>
        <w:t>.</w:t>
      </w:r>
    </w:p>
    <w:p w14:paraId="7649DA0C" w14:textId="77777777" w:rsidR="0032204D" w:rsidRPr="00817C12" w:rsidRDefault="0032204D" w:rsidP="00817C12">
      <w:pPr>
        <w:pStyle w:val="Heading2"/>
        <w:spacing w:before="120"/>
        <w:rPr>
          <w:color w:val="C00000"/>
          <w:sz w:val="28"/>
          <w:szCs w:val="28"/>
        </w:rPr>
      </w:pPr>
      <w:r w:rsidRPr="00817C12">
        <w:rPr>
          <w:color w:val="C00000"/>
          <w:sz w:val="28"/>
          <w:szCs w:val="28"/>
        </w:rPr>
        <w:t xml:space="preserve">Individual feedback </w:t>
      </w:r>
    </w:p>
    <w:p w14:paraId="01C2E65D" w14:textId="2424DB9B" w:rsidR="0032204D" w:rsidRPr="00DF10B1" w:rsidRDefault="00B33B4C" w:rsidP="00B33B4C">
      <w:pPr>
        <w:pStyle w:val="BodyText"/>
        <w:rPr>
          <w:rFonts w:cstheme="minorHAnsi"/>
          <w:color w:val="auto"/>
          <w:szCs w:val="22"/>
        </w:rPr>
      </w:pPr>
      <w:r w:rsidRPr="00DF10B1">
        <w:rPr>
          <w:rFonts w:cstheme="minorHAnsi"/>
          <w:color w:val="auto"/>
          <w:szCs w:val="22"/>
        </w:rPr>
        <w:t xml:space="preserve">Individual feedback will be provided for this grant opportunity. </w:t>
      </w:r>
      <w:r w:rsidR="00DF10B1" w:rsidRPr="00DF10B1">
        <w:rPr>
          <w:rFonts w:cstheme="minorHAnsi"/>
          <w:szCs w:val="22"/>
        </w:rPr>
        <w:t xml:space="preserve">Applicants seeking individual feedback should submit requests to </w:t>
      </w:r>
      <w:hyperlink r:id="rId9" w:history="1">
        <w:r w:rsidR="00DF10B1" w:rsidRPr="006035D0">
          <w:rPr>
            <w:rStyle w:val="Hyperlink"/>
            <w:rFonts w:cstheme="minorHAnsi"/>
            <w:szCs w:val="22"/>
          </w:rPr>
          <w:t>WSI.GrantPrograms@dss.gov.au</w:t>
        </w:r>
      </w:hyperlink>
      <w:r w:rsidR="00DF10B1" w:rsidRPr="00DF10B1">
        <w:rPr>
          <w:rFonts w:cstheme="minorHAnsi"/>
          <w:szCs w:val="22"/>
        </w:rPr>
        <w:t>. Requests for individual feedback will only be accepted within 35 days of receipt of the outcome of your application. Feedback will be provided within 21 days of receipt of the request.</w:t>
      </w:r>
    </w:p>
    <w:sectPr w:rsidR="0032204D" w:rsidRPr="00DF10B1" w:rsidSect="00510267">
      <w:headerReference w:type="default" r:id="rId10"/>
      <w:footerReference w:type="default" r:id="rId11"/>
      <w:headerReference w:type="first" r:id="rId12"/>
      <w:footerReference w:type="first" r:id="rId13"/>
      <w:pgSz w:w="11906" w:h="16838" w:code="9"/>
      <w:pgMar w:top="1361" w:right="1134" w:bottom="1021" w:left="1134" w:header="34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AC388" w14:textId="77777777" w:rsidR="003A546D" w:rsidRDefault="003A546D" w:rsidP="00772718">
      <w:pPr>
        <w:spacing w:line="240" w:lineRule="auto"/>
      </w:pPr>
      <w:r>
        <w:separator/>
      </w:r>
    </w:p>
  </w:endnote>
  <w:endnote w:type="continuationSeparator" w:id="0">
    <w:p w14:paraId="16EBC560" w14:textId="77777777" w:rsidR="003A546D" w:rsidRDefault="003A546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21F9E03B"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5E42156D">
              <wp:simplePos x="0" y="0"/>
              <wp:positionH relativeFrom="margin">
                <wp:align>left</wp:align>
              </wp:positionH>
              <wp:positionV relativeFrom="margin">
                <wp:align>bottom</wp:align>
              </wp:positionV>
              <wp:extent cx="6119495" cy="0"/>
              <wp:effectExtent l="0" t="0" r="0" b="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3DD5C"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left;mso-position-horizontal-relative:margin;mso-position-vertical:bottom;mso-position-vertical-relative:margin;mso-width-percent:0;mso-width-relative:margin"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XBI0q6AQAA3QMAAA4AAAAAAAAAAAAAAAAALgIAAGRycy9lMm9E&#10;b2MueG1sUEsBAi0AFAAGAAgAAAAhANqlfPTZAAAAAgEAAA8AAAAAAAAAAAAAAAAAFAQAAGRycy9k&#10;b3ducmV2LnhtbFBLBQYAAAAABAAEAPMAAAAaBQAAAAA=&#10;" strokecolor="black [3213]" strokeweight=".5pt">
              <w10:wrap anchorx="margin" anchory="margin"/>
              <w10:anchorlock/>
            </v:line>
          </w:pict>
        </mc:Fallback>
      </mc:AlternateContent>
    </w:r>
    <w:r w:rsidR="00F60E81">
      <w:tab/>
    </w:r>
    <w:r w:rsidR="001234CE">
      <w:t xml:space="preserve">             </w:t>
    </w:r>
    <w:r w:rsidR="001234CE" w:rsidRPr="001234CE">
      <w:rPr>
        <w:color w:val="FF0000"/>
        <w:sz w:val="20"/>
      </w:rPr>
      <w:t>OFFICIAL</w:t>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188791E3"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EB28" w14:textId="77777777" w:rsidR="003A546D" w:rsidRDefault="003A546D" w:rsidP="00772718">
      <w:pPr>
        <w:spacing w:line="240" w:lineRule="auto"/>
      </w:pPr>
      <w:r>
        <w:separator/>
      </w:r>
    </w:p>
  </w:footnote>
  <w:footnote w:type="continuationSeparator" w:id="0">
    <w:p w14:paraId="755DCAEF" w14:textId="77777777" w:rsidR="003A546D" w:rsidRDefault="003A546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4902051D" w:rsidR="00A14495" w:rsidRPr="00510267" w:rsidRDefault="00C4188F" w:rsidP="001234CE">
    <w:pPr>
      <w:pStyle w:val="Header"/>
      <w:jc w:val="center"/>
      <w:rPr>
        <w:color w:val="FF0000"/>
        <w:sz w:val="20"/>
      </w:rPr>
    </w:pPr>
    <w:r w:rsidRPr="00510267">
      <w:rPr>
        <w:noProof/>
        <w:color w:val="FF0000"/>
        <w:sz w:val="20"/>
        <w:lang w:eastAsia="en-AU"/>
      </w:rPr>
      <mc:AlternateContent>
        <mc:Choice Requires="wps">
          <w:drawing>
            <wp:anchor distT="0" distB="0" distL="114300" distR="114300" simplePos="0" relativeHeight="251664384" behindDoc="0" locked="1" layoutInCell="1" allowOverlap="1" wp14:anchorId="55387C01" wp14:editId="44CE4381">
              <wp:simplePos x="0" y="0"/>
              <wp:positionH relativeFrom="margin">
                <wp:align>left</wp:align>
              </wp:positionH>
              <wp:positionV relativeFrom="page">
                <wp:posOffset>563880</wp:posOffset>
              </wp:positionV>
              <wp:extent cx="6119495" cy="0"/>
              <wp:effectExtent l="0" t="0" r="0" b="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D153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44.4pt" to="481.8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" strokecolor="black [3213]" strokeweight=".5pt">
              <w10:wrap anchorx="margin" anchory="page"/>
              <w10:anchorlock/>
            </v:line>
          </w:pict>
        </mc:Fallback>
      </mc:AlternateContent>
    </w:r>
    <w:r w:rsidR="00510267" w:rsidRPr="00510267">
      <w:rPr>
        <w:color w:val="FF0000"/>
        <w:sz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2F5D9AE1" w:rsidR="00D91B18" w:rsidRDefault="00F001B4">
    <w:pPr>
      <w:pStyle w:val="Header"/>
    </w:pPr>
    <w:r>
      <w:rPr>
        <w:noProof/>
        <w:lang w:eastAsia="en-AU"/>
      </w:rPr>
      <w:drawing>
        <wp:anchor distT="0" distB="0" distL="114300" distR="114300" simplePos="0" relativeHeight="251671552" behindDoc="0" locked="0" layoutInCell="1" allowOverlap="1" wp14:anchorId="350B6741" wp14:editId="7D7E55B5">
          <wp:simplePos x="0" y="0"/>
          <wp:positionH relativeFrom="margin">
            <wp:align>left</wp:align>
          </wp:positionH>
          <wp:positionV relativeFrom="paragraph">
            <wp:posOffset>-219710</wp:posOffset>
          </wp:positionV>
          <wp:extent cx="6120130" cy="942975"/>
          <wp:effectExtent l="0" t="0" r="0" b="9525"/>
          <wp:wrapThrough wrapText="bothSides">
            <wp:wrapPolygon edited="0">
              <wp:start x="0" y="0"/>
              <wp:lineTo x="0" y="21382"/>
              <wp:lineTo x="21515" y="21382"/>
              <wp:lineTo x="21515" y="0"/>
              <wp:lineTo x="0" y="0"/>
            </wp:wrapPolygon>
          </wp:wrapThrough>
          <wp:docPr id="882033394" name="Picture 1" descr="Australian Government and Community Grants Hu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descr="Australian Government and Community Grants Hub logos"/>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r w:rsidR="00D91B18">
      <w:rPr>
        <w:noProof/>
        <w:lang w:eastAsia="en-AU"/>
      </w:rPr>
      <mc:AlternateContent>
        <mc:Choice Requires="wps">
          <w:drawing>
            <wp:anchor distT="0" distB="0" distL="114300" distR="114300" simplePos="0" relativeHeight="251669504" behindDoc="0" locked="1" layoutInCell="1" allowOverlap="1" wp14:anchorId="7B2DE097" wp14:editId="06AEC305">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AED45"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74D3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8EB"/>
    <w:multiLevelType w:val="hybridMultilevel"/>
    <w:tmpl w:val="8CCCD158"/>
    <w:lvl w:ilvl="0" w:tplc="92040CE4">
      <w:start w:val="1"/>
      <w:numFmt w:val="bullet"/>
      <w:lvlText w:val=""/>
      <w:lvlJc w:val="left"/>
      <w:pPr>
        <w:ind w:left="927" w:hanging="360"/>
      </w:pPr>
      <w:rPr>
        <w:rFonts w:ascii="Wingdings" w:hAnsi="Wingdings" w:hint="default"/>
        <w:color w:val="264F90"/>
      </w:rPr>
    </w:lvl>
    <w:lvl w:ilvl="1" w:tplc="757A4C9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5C17C87"/>
    <w:multiLevelType w:val="hybridMultilevel"/>
    <w:tmpl w:val="541644A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F4304"/>
    <w:multiLevelType w:val="hybridMultilevel"/>
    <w:tmpl w:val="1D9AF754"/>
    <w:lvl w:ilvl="0" w:tplc="FFFFFFFF">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 w15:restartNumberingAfterBreak="0">
    <w:nsid w:val="13292D03"/>
    <w:multiLevelType w:val="hybridMultilevel"/>
    <w:tmpl w:val="2C04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A0AF7"/>
    <w:multiLevelType w:val="hybridMultilevel"/>
    <w:tmpl w:val="17C663A8"/>
    <w:lvl w:ilvl="0" w:tplc="FFFFFFFF">
      <w:start w:val="1"/>
      <w:numFmt w:val="bullet"/>
      <w:lvlText w:val=""/>
      <w:lvlJc w:val="left"/>
      <w:pPr>
        <w:ind w:left="927" w:hanging="360"/>
      </w:pPr>
      <w:rPr>
        <w:rFonts w:ascii="Symbol" w:hAnsi="Symbol" w:hint="default"/>
      </w:rPr>
    </w:lvl>
    <w:lvl w:ilvl="1" w:tplc="572239C8">
      <w:numFmt w:val="bullet"/>
      <w:lvlText w:val="-"/>
      <w:lvlJc w:val="left"/>
      <w:pPr>
        <w:ind w:left="927"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A36C60"/>
    <w:multiLevelType w:val="multilevel"/>
    <w:tmpl w:val="51687426"/>
    <w:lvl w:ilvl="0">
      <w:start w:val="1"/>
      <w:numFmt w:val="bullet"/>
      <w:lvlText w:val=""/>
      <w:lvlJc w:val="left"/>
      <w:pPr>
        <w:tabs>
          <w:tab w:val="num" w:pos="720"/>
        </w:tabs>
        <w:ind w:left="720" w:hanging="360"/>
      </w:pPr>
      <w:rPr>
        <w:rFonts w:ascii="Wingdings" w:hAnsi="Wingdings" w:hint="default"/>
        <w:color w:val="264F9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C7207"/>
    <w:multiLevelType w:val="hybridMultilevel"/>
    <w:tmpl w:val="8EE458E6"/>
    <w:lvl w:ilvl="0" w:tplc="FFFFFFFF">
      <w:start w:val="1"/>
      <w:numFmt w:val="bullet"/>
      <w:lvlText w:val=""/>
      <w:lvlJc w:val="left"/>
      <w:pPr>
        <w:ind w:left="420" w:hanging="360"/>
      </w:pPr>
      <w:rPr>
        <w:rFonts w:ascii="Symbol" w:hAnsi="Symbol" w:hint="default"/>
      </w:rPr>
    </w:lvl>
    <w:lvl w:ilvl="1" w:tplc="572239C8">
      <w:numFmt w:val="bullet"/>
      <w:lvlText w:val="-"/>
      <w:lvlJc w:val="left"/>
      <w:pPr>
        <w:ind w:left="1860" w:hanging="360"/>
      </w:pPr>
      <w:rPr>
        <w:rFonts w:ascii="Arial" w:eastAsiaTheme="minorHAnsi" w:hAnsi="Arial" w:cs="Arial"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2AF44DB"/>
    <w:multiLevelType w:val="hybridMultilevel"/>
    <w:tmpl w:val="2E642B44"/>
    <w:lvl w:ilvl="0" w:tplc="0C090001">
      <w:start w:val="1"/>
      <w:numFmt w:val="bullet"/>
      <w:lvlText w:val=""/>
      <w:lvlJc w:val="left"/>
      <w:pPr>
        <w:ind w:left="420" w:hanging="360"/>
      </w:pPr>
      <w:rPr>
        <w:rFonts w:ascii="Symbol" w:hAnsi="Symbol" w:hint="default"/>
      </w:rPr>
    </w:lvl>
    <w:lvl w:ilvl="1" w:tplc="1AF22EF0">
      <w:numFmt w:val="bullet"/>
      <w:lvlText w:val="-"/>
      <w:lvlJc w:val="left"/>
      <w:pPr>
        <w:ind w:left="1140" w:hanging="360"/>
      </w:pPr>
      <w:rPr>
        <w:rFonts w:ascii="Arial" w:eastAsiaTheme="minorHAnsi" w:hAnsi="Arial" w:cs="Aria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A2A39AF"/>
    <w:multiLevelType w:val="hybridMultilevel"/>
    <w:tmpl w:val="BBE8243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B3896"/>
    <w:multiLevelType w:val="hybridMultilevel"/>
    <w:tmpl w:val="BE2E9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457D3"/>
    <w:multiLevelType w:val="hybridMultilevel"/>
    <w:tmpl w:val="0486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F7F5C"/>
    <w:multiLevelType w:val="hybridMultilevel"/>
    <w:tmpl w:val="7DFC8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C04F89"/>
    <w:multiLevelType w:val="hybridMultilevel"/>
    <w:tmpl w:val="FF0AED46"/>
    <w:lvl w:ilvl="0" w:tplc="572239C8">
      <w:numFmt w:val="bullet"/>
      <w:lvlText w:val="-"/>
      <w:lvlJc w:val="left"/>
      <w:pPr>
        <w:ind w:left="1860" w:hanging="360"/>
      </w:pPr>
      <w:rPr>
        <w:rFonts w:ascii="Arial" w:eastAsiaTheme="minorHAnsi" w:hAnsi="Arial" w:cs="Aria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3B37975"/>
    <w:multiLevelType w:val="hybridMultilevel"/>
    <w:tmpl w:val="8D36D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A0029F"/>
    <w:multiLevelType w:val="hybridMultilevel"/>
    <w:tmpl w:val="D04A2852"/>
    <w:lvl w:ilvl="0" w:tplc="FFFFFFFF">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4" w15:restartNumberingAfterBreak="0">
    <w:nsid w:val="47E720A7"/>
    <w:multiLevelType w:val="hybridMultilevel"/>
    <w:tmpl w:val="9C2A7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E942DA"/>
    <w:multiLevelType w:val="hybridMultilevel"/>
    <w:tmpl w:val="EE4C5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0BD3886"/>
    <w:multiLevelType w:val="hybridMultilevel"/>
    <w:tmpl w:val="B930FDE4"/>
    <w:lvl w:ilvl="0" w:tplc="FFFFFFFF">
      <w:start w:val="1"/>
      <w:numFmt w:val="bullet"/>
      <w:lvlText w:val=""/>
      <w:lvlJc w:val="left"/>
      <w:pPr>
        <w:ind w:left="360" w:hanging="360"/>
      </w:pPr>
      <w:rPr>
        <w:rFonts w:ascii="Symbol" w:hAnsi="Symbol" w:hint="default"/>
      </w:rPr>
    </w:lvl>
    <w:lvl w:ilvl="1" w:tplc="FFFFFFFF">
      <w:numFmt w:val="bullet"/>
      <w:lvlText w:val="-"/>
      <w:lvlJc w:val="left"/>
      <w:pPr>
        <w:ind w:left="360" w:hanging="360"/>
      </w:pPr>
      <w:rPr>
        <w:rFonts w:ascii="Arial" w:eastAsiaTheme="minorHAnsi" w:hAnsi="Arial" w:cs="Arial" w:hint="default"/>
      </w:rPr>
    </w:lvl>
    <w:lvl w:ilvl="2" w:tplc="A73082C2">
      <w:start w:val="1"/>
      <w:numFmt w:val="bullet"/>
      <w:lvlText w:val="­"/>
      <w:lvlJc w:val="left"/>
      <w:pPr>
        <w:ind w:left="927" w:hanging="360"/>
      </w:pPr>
      <w:rPr>
        <w:rFonts w:ascii="Courier New" w:hAnsi="Courier New"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52E73BB4"/>
    <w:multiLevelType w:val="hybridMultilevel"/>
    <w:tmpl w:val="CDF4BA6E"/>
    <w:lvl w:ilvl="0" w:tplc="FFFFFFFF">
      <w:start w:val="1"/>
      <w:numFmt w:val="bullet"/>
      <w:lvlText w:val=""/>
      <w:lvlJc w:val="left"/>
      <w:pPr>
        <w:ind w:left="360" w:hanging="360"/>
      </w:pPr>
      <w:rPr>
        <w:rFonts w:ascii="Symbol" w:hAnsi="Symbol" w:hint="default"/>
      </w:rPr>
    </w:lvl>
    <w:lvl w:ilvl="1" w:tplc="FFFFFFFF">
      <w:numFmt w:val="bullet"/>
      <w:lvlText w:val="-"/>
      <w:lvlJc w:val="left"/>
      <w:pPr>
        <w:ind w:left="360" w:hanging="360"/>
      </w:pPr>
      <w:rPr>
        <w:rFonts w:ascii="Arial" w:eastAsiaTheme="minorHAnsi" w:hAnsi="Arial" w:cs="Arial" w:hint="default"/>
      </w:rPr>
    </w:lvl>
    <w:lvl w:ilvl="2" w:tplc="FFFFFFFF">
      <w:start w:val="1"/>
      <w:numFmt w:val="bullet"/>
      <w:lvlText w:val=""/>
      <w:lvlJc w:val="left"/>
      <w:pPr>
        <w:ind w:left="927" w:hanging="360"/>
      </w:pPr>
      <w:rPr>
        <w:rFonts w:ascii="Wingdings" w:hAnsi="Wingdings" w:hint="default"/>
      </w:rPr>
    </w:lvl>
    <w:lvl w:ilvl="3" w:tplc="A73082C2">
      <w:start w:val="1"/>
      <w:numFmt w:val="bullet"/>
      <w:lvlText w:val="­"/>
      <w:lvlJc w:val="left"/>
      <w:pPr>
        <w:ind w:left="927" w:hanging="360"/>
      </w:pPr>
      <w:rPr>
        <w:rFonts w:ascii="Courier New" w:hAnsi="Courier New"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9" w15:restartNumberingAfterBreak="0">
    <w:nsid w:val="565C493B"/>
    <w:multiLevelType w:val="hybridMultilevel"/>
    <w:tmpl w:val="C2362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0A238C"/>
    <w:multiLevelType w:val="hybridMultilevel"/>
    <w:tmpl w:val="4F68CE28"/>
    <w:lvl w:ilvl="0" w:tplc="92040CE4">
      <w:start w:val="1"/>
      <w:numFmt w:val="bullet"/>
      <w:lvlText w:val=""/>
      <w:lvlJc w:val="left"/>
      <w:pPr>
        <w:ind w:left="360" w:hanging="360"/>
      </w:pPr>
      <w:rPr>
        <w:rFonts w:ascii="Wingdings" w:hAnsi="Wingdings" w:hint="default"/>
        <w:color w:val="264F90"/>
      </w:rPr>
    </w:lvl>
    <w:lvl w:ilvl="1" w:tplc="572239C8">
      <w:numFmt w:val="bullet"/>
      <w:lvlText w:val="-"/>
      <w:lvlJc w:val="left"/>
      <w:pPr>
        <w:ind w:left="360" w:hanging="360"/>
      </w:pPr>
      <w:rPr>
        <w:rFonts w:ascii="Arial" w:eastAsiaTheme="minorHAnsi" w:hAnsi="Arial" w:cs="Arial" w:hint="default"/>
      </w:rPr>
    </w:lvl>
    <w:lvl w:ilvl="2" w:tplc="FFFFFFFF">
      <w:start w:val="1"/>
      <w:numFmt w:val="bullet"/>
      <w:lvlText w:val=""/>
      <w:lvlJc w:val="left"/>
      <w:pPr>
        <w:ind w:left="927" w:hanging="360"/>
      </w:pPr>
      <w:rPr>
        <w:rFonts w:ascii="Wingdings" w:hAnsi="Wingdings" w:hint="default"/>
      </w:rPr>
    </w:lvl>
    <w:lvl w:ilvl="3" w:tplc="FFFFFFFF">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2" w15:restartNumberingAfterBreak="0">
    <w:nsid w:val="62162BE2"/>
    <w:multiLevelType w:val="hybridMultilevel"/>
    <w:tmpl w:val="C8CE3CB8"/>
    <w:lvl w:ilvl="0" w:tplc="92040CE4">
      <w:start w:val="1"/>
      <w:numFmt w:val="bullet"/>
      <w:lvlText w:val=""/>
      <w:lvlJc w:val="left"/>
      <w:pPr>
        <w:ind w:left="720" w:hanging="360"/>
      </w:pPr>
      <w:rPr>
        <w:rFonts w:ascii="Wingdings" w:hAnsi="Wingdings" w:hint="default"/>
        <w:color w:val="264F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BB1541"/>
    <w:multiLevelType w:val="hybridMultilevel"/>
    <w:tmpl w:val="45E4AF32"/>
    <w:lvl w:ilvl="0" w:tplc="572239C8">
      <w:numFmt w:val="bullet"/>
      <w:lvlText w:val="-"/>
      <w:lvlJc w:val="left"/>
      <w:pPr>
        <w:ind w:left="927"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0407356">
    <w:abstractNumId w:val="1"/>
  </w:num>
  <w:num w:numId="2" w16cid:durableId="701394891">
    <w:abstractNumId w:val="34"/>
  </w:num>
  <w:num w:numId="3" w16cid:durableId="222526132">
    <w:abstractNumId w:val="10"/>
  </w:num>
  <w:num w:numId="4" w16cid:durableId="588471040">
    <w:abstractNumId w:val="21"/>
  </w:num>
  <w:num w:numId="5" w16cid:durableId="1977449873">
    <w:abstractNumId w:val="20"/>
  </w:num>
  <w:num w:numId="6" w16cid:durableId="703872851">
    <w:abstractNumId w:val="15"/>
  </w:num>
  <w:num w:numId="7" w16cid:durableId="902377665">
    <w:abstractNumId w:val="12"/>
  </w:num>
  <w:num w:numId="8" w16cid:durableId="192115110">
    <w:abstractNumId w:val="33"/>
  </w:num>
  <w:num w:numId="9" w16cid:durableId="1525173105">
    <w:abstractNumId w:val="26"/>
  </w:num>
  <w:num w:numId="10" w16cid:durableId="1194541742">
    <w:abstractNumId w:val="5"/>
  </w:num>
  <w:num w:numId="11" w16cid:durableId="2042974972">
    <w:abstractNumId w:val="13"/>
  </w:num>
  <w:num w:numId="12" w16cid:durableId="1816677711">
    <w:abstractNumId w:val="5"/>
  </w:num>
  <w:num w:numId="13" w16cid:durableId="189076335">
    <w:abstractNumId w:val="35"/>
  </w:num>
  <w:num w:numId="14" w16cid:durableId="1977373658">
    <w:abstractNumId w:val="14"/>
  </w:num>
  <w:num w:numId="15" w16cid:durableId="2055152587">
    <w:abstractNumId w:val="9"/>
  </w:num>
  <w:num w:numId="16" w16cid:durableId="289480834">
    <w:abstractNumId w:val="30"/>
  </w:num>
  <w:num w:numId="17" w16cid:durableId="672798948">
    <w:abstractNumId w:val="11"/>
  </w:num>
  <w:num w:numId="18" w16cid:durableId="1007948049">
    <w:abstractNumId w:val="7"/>
  </w:num>
  <w:num w:numId="19" w16cid:durableId="1626538715">
    <w:abstractNumId w:val="17"/>
  </w:num>
  <w:num w:numId="20" w16cid:durableId="422384047">
    <w:abstractNumId w:val="4"/>
  </w:num>
  <w:num w:numId="21" w16cid:durableId="325597663">
    <w:abstractNumId w:val="24"/>
  </w:num>
  <w:num w:numId="22" w16cid:durableId="1414353330">
    <w:abstractNumId w:val="29"/>
  </w:num>
  <w:num w:numId="23" w16cid:durableId="1071540802">
    <w:abstractNumId w:val="22"/>
  </w:num>
  <w:num w:numId="24" w16cid:durableId="1712219746">
    <w:abstractNumId w:val="2"/>
  </w:num>
  <w:num w:numId="25" w16cid:durableId="1337032207">
    <w:abstractNumId w:val="16"/>
  </w:num>
  <w:num w:numId="26" w16cid:durableId="2001493657">
    <w:abstractNumId w:val="25"/>
  </w:num>
  <w:num w:numId="27" w16cid:durableId="1550216365">
    <w:abstractNumId w:val="0"/>
  </w:num>
  <w:num w:numId="28" w16cid:durableId="1229074624">
    <w:abstractNumId w:val="23"/>
  </w:num>
  <w:num w:numId="29" w16cid:durableId="1058937800">
    <w:abstractNumId w:val="3"/>
  </w:num>
  <w:num w:numId="30" w16cid:durableId="1886211902">
    <w:abstractNumId w:val="18"/>
  </w:num>
  <w:num w:numId="31" w16cid:durableId="819540447">
    <w:abstractNumId w:val="32"/>
  </w:num>
  <w:num w:numId="32" w16cid:durableId="1324822011">
    <w:abstractNumId w:val="19"/>
  </w:num>
  <w:num w:numId="33" w16cid:durableId="1070690506">
    <w:abstractNumId w:val="8"/>
  </w:num>
  <w:num w:numId="34" w16cid:durableId="504511839">
    <w:abstractNumId w:val="36"/>
  </w:num>
  <w:num w:numId="35" w16cid:durableId="1465778409">
    <w:abstractNumId w:val="6"/>
  </w:num>
  <w:num w:numId="36" w16cid:durableId="1810706808">
    <w:abstractNumId w:val="31"/>
  </w:num>
  <w:num w:numId="37" w16cid:durableId="1025592834">
    <w:abstractNumId w:val="27"/>
  </w:num>
  <w:num w:numId="38" w16cid:durableId="3582387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340F"/>
    <w:rsid w:val="00004A79"/>
    <w:rsid w:val="00007DE9"/>
    <w:rsid w:val="00015AE4"/>
    <w:rsid w:val="00016A60"/>
    <w:rsid w:val="000255CB"/>
    <w:rsid w:val="0003018E"/>
    <w:rsid w:val="00030C4C"/>
    <w:rsid w:val="00033BC3"/>
    <w:rsid w:val="00044E09"/>
    <w:rsid w:val="000455E3"/>
    <w:rsid w:val="0004784D"/>
    <w:rsid w:val="000535A3"/>
    <w:rsid w:val="00053A00"/>
    <w:rsid w:val="00053DC5"/>
    <w:rsid w:val="00053EB7"/>
    <w:rsid w:val="000551F5"/>
    <w:rsid w:val="000769DF"/>
    <w:rsid w:val="000A57BC"/>
    <w:rsid w:val="000B2D4E"/>
    <w:rsid w:val="000B6C00"/>
    <w:rsid w:val="000C1F06"/>
    <w:rsid w:val="000C5324"/>
    <w:rsid w:val="000E364C"/>
    <w:rsid w:val="000F1DD1"/>
    <w:rsid w:val="000F28B8"/>
    <w:rsid w:val="000F3766"/>
    <w:rsid w:val="00100880"/>
    <w:rsid w:val="00106FC4"/>
    <w:rsid w:val="00111F0C"/>
    <w:rsid w:val="00115C6A"/>
    <w:rsid w:val="00120B80"/>
    <w:rsid w:val="001234CE"/>
    <w:rsid w:val="00145E2D"/>
    <w:rsid w:val="00153E88"/>
    <w:rsid w:val="0016612C"/>
    <w:rsid w:val="001763D4"/>
    <w:rsid w:val="00181433"/>
    <w:rsid w:val="001824FF"/>
    <w:rsid w:val="001834DD"/>
    <w:rsid w:val="00183F61"/>
    <w:rsid w:val="00190639"/>
    <w:rsid w:val="00191BCF"/>
    <w:rsid w:val="00195729"/>
    <w:rsid w:val="00197308"/>
    <w:rsid w:val="001A024F"/>
    <w:rsid w:val="001A67A8"/>
    <w:rsid w:val="001C53CE"/>
    <w:rsid w:val="001C5D96"/>
    <w:rsid w:val="001D341B"/>
    <w:rsid w:val="001D4EC9"/>
    <w:rsid w:val="001E3D2B"/>
    <w:rsid w:val="001E5415"/>
    <w:rsid w:val="001E66CE"/>
    <w:rsid w:val="001F069F"/>
    <w:rsid w:val="001F6BE5"/>
    <w:rsid w:val="00200CBE"/>
    <w:rsid w:val="00213DD7"/>
    <w:rsid w:val="00216AC7"/>
    <w:rsid w:val="00221DC2"/>
    <w:rsid w:val="002233FB"/>
    <w:rsid w:val="00224A7D"/>
    <w:rsid w:val="002273A9"/>
    <w:rsid w:val="002277D8"/>
    <w:rsid w:val="00230D18"/>
    <w:rsid w:val="00237853"/>
    <w:rsid w:val="00243004"/>
    <w:rsid w:val="00244B48"/>
    <w:rsid w:val="00256CDA"/>
    <w:rsid w:val="002573D5"/>
    <w:rsid w:val="002600F2"/>
    <w:rsid w:val="002641F8"/>
    <w:rsid w:val="00264E26"/>
    <w:rsid w:val="00270369"/>
    <w:rsid w:val="00280E74"/>
    <w:rsid w:val="00284E4B"/>
    <w:rsid w:val="002A125B"/>
    <w:rsid w:val="002A2F58"/>
    <w:rsid w:val="002A41E1"/>
    <w:rsid w:val="002B0248"/>
    <w:rsid w:val="002B6574"/>
    <w:rsid w:val="002B6D6C"/>
    <w:rsid w:val="002C0607"/>
    <w:rsid w:val="002D05FF"/>
    <w:rsid w:val="002D318E"/>
    <w:rsid w:val="002D3419"/>
    <w:rsid w:val="002D4D48"/>
    <w:rsid w:val="002E0AA1"/>
    <w:rsid w:val="002E1CCC"/>
    <w:rsid w:val="002E21D2"/>
    <w:rsid w:val="002E2208"/>
    <w:rsid w:val="002F210C"/>
    <w:rsid w:val="002F7D3C"/>
    <w:rsid w:val="00302D5E"/>
    <w:rsid w:val="00305720"/>
    <w:rsid w:val="0031098A"/>
    <w:rsid w:val="00312942"/>
    <w:rsid w:val="003131AB"/>
    <w:rsid w:val="00315744"/>
    <w:rsid w:val="003217BE"/>
    <w:rsid w:val="0032204D"/>
    <w:rsid w:val="003239E2"/>
    <w:rsid w:val="00337A88"/>
    <w:rsid w:val="0034044F"/>
    <w:rsid w:val="003464E3"/>
    <w:rsid w:val="00352EE6"/>
    <w:rsid w:val="00355FF2"/>
    <w:rsid w:val="0035639D"/>
    <w:rsid w:val="00360B00"/>
    <w:rsid w:val="003659D2"/>
    <w:rsid w:val="00376001"/>
    <w:rsid w:val="00380DE3"/>
    <w:rsid w:val="00392FE4"/>
    <w:rsid w:val="003A17CA"/>
    <w:rsid w:val="003A546D"/>
    <w:rsid w:val="003B412F"/>
    <w:rsid w:val="003B5410"/>
    <w:rsid w:val="003C2628"/>
    <w:rsid w:val="003D0647"/>
    <w:rsid w:val="003D1265"/>
    <w:rsid w:val="003D255E"/>
    <w:rsid w:val="003D3B1D"/>
    <w:rsid w:val="003D4B2C"/>
    <w:rsid w:val="003D5DBE"/>
    <w:rsid w:val="003E01D1"/>
    <w:rsid w:val="003F32E8"/>
    <w:rsid w:val="003F3D5F"/>
    <w:rsid w:val="003F41BB"/>
    <w:rsid w:val="004022A1"/>
    <w:rsid w:val="00404841"/>
    <w:rsid w:val="00410238"/>
    <w:rsid w:val="00412059"/>
    <w:rsid w:val="00422E02"/>
    <w:rsid w:val="00425633"/>
    <w:rsid w:val="00435FF3"/>
    <w:rsid w:val="004402A2"/>
    <w:rsid w:val="00441E79"/>
    <w:rsid w:val="00444032"/>
    <w:rsid w:val="00445A25"/>
    <w:rsid w:val="0044643A"/>
    <w:rsid w:val="00450486"/>
    <w:rsid w:val="00454EB4"/>
    <w:rsid w:val="00461BE1"/>
    <w:rsid w:val="00464243"/>
    <w:rsid w:val="004709E9"/>
    <w:rsid w:val="00472379"/>
    <w:rsid w:val="00480D7A"/>
    <w:rsid w:val="00483A58"/>
    <w:rsid w:val="00490618"/>
    <w:rsid w:val="004A27D9"/>
    <w:rsid w:val="004A6F51"/>
    <w:rsid w:val="004A7A42"/>
    <w:rsid w:val="004B203A"/>
    <w:rsid w:val="004B5F40"/>
    <w:rsid w:val="004C25B2"/>
    <w:rsid w:val="004C7D16"/>
    <w:rsid w:val="004D0860"/>
    <w:rsid w:val="004D700E"/>
    <w:rsid w:val="004D7F17"/>
    <w:rsid w:val="004E0670"/>
    <w:rsid w:val="004E7F37"/>
    <w:rsid w:val="004F0D9C"/>
    <w:rsid w:val="004F1B83"/>
    <w:rsid w:val="004F203C"/>
    <w:rsid w:val="004F31BA"/>
    <w:rsid w:val="004F32AB"/>
    <w:rsid w:val="004F4F85"/>
    <w:rsid w:val="0050058D"/>
    <w:rsid w:val="00510267"/>
    <w:rsid w:val="005118E4"/>
    <w:rsid w:val="00511A90"/>
    <w:rsid w:val="0051299F"/>
    <w:rsid w:val="0052075D"/>
    <w:rsid w:val="00522ACA"/>
    <w:rsid w:val="00526B85"/>
    <w:rsid w:val="005306A1"/>
    <w:rsid w:val="005307B8"/>
    <w:rsid w:val="00544751"/>
    <w:rsid w:val="0055017C"/>
    <w:rsid w:val="00553A84"/>
    <w:rsid w:val="00556A46"/>
    <w:rsid w:val="00563F88"/>
    <w:rsid w:val="00571E8B"/>
    <w:rsid w:val="0059000C"/>
    <w:rsid w:val="005948DB"/>
    <w:rsid w:val="00594A8E"/>
    <w:rsid w:val="005A02A1"/>
    <w:rsid w:val="005B12ED"/>
    <w:rsid w:val="005B1528"/>
    <w:rsid w:val="005B6071"/>
    <w:rsid w:val="005C120F"/>
    <w:rsid w:val="005C4E15"/>
    <w:rsid w:val="005D5DFD"/>
    <w:rsid w:val="005D7A24"/>
    <w:rsid w:val="005E1395"/>
    <w:rsid w:val="006035D0"/>
    <w:rsid w:val="006105FF"/>
    <w:rsid w:val="00616EBA"/>
    <w:rsid w:val="00620574"/>
    <w:rsid w:val="00622B47"/>
    <w:rsid w:val="00632C08"/>
    <w:rsid w:val="00634D76"/>
    <w:rsid w:val="00654722"/>
    <w:rsid w:val="00654C42"/>
    <w:rsid w:val="006561A9"/>
    <w:rsid w:val="006572E9"/>
    <w:rsid w:val="006578A0"/>
    <w:rsid w:val="00661769"/>
    <w:rsid w:val="0067074A"/>
    <w:rsid w:val="00672994"/>
    <w:rsid w:val="00676751"/>
    <w:rsid w:val="006807C9"/>
    <w:rsid w:val="00692EFD"/>
    <w:rsid w:val="00694FDB"/>
    <w:rsid w:val="006B10A7"/>
    <w:rsid w:val="006B4A50"/>
    <w:rsid w:val="006C15C5"/>
    <w:rsid w:val="006D3DAD"/>
    <w:rsid w:val="006D4A4B"/>
    <w:rsid w:val="006E1C6A"/>
    <w:rsid w:val="006E476C"/>
    <w:rsid w:val="006F4B65"/>
    <w:rsid w:val="006F6096"/>
    <w:rsid w:val="006F7B19"/>
    <w:rsid w:val="0070036D"/>
    <w:rsid w:val="00707E21"/>
    <w:rsid w:val="00716D7B"/>
    <w:rsid w:val="007337CF"/>
    <w:rsid w:val="00736A76"/>
    <w:rsid w:val="007405CC"/>
    <w:rsid w:val="00752C68"/>
    <w:rsid w:val="00752C6B"/>
    <w:rsid w:val="00760CE6"/>
    <w:rsid w:val="00762F09"/>
    <w:rsid w:val="00764526"/>
    <w:rsid w:val="007719C9"/>
    <w:rsid w:val="00772718"/>
    <w:rsid w:val="007866A7"/>
    <w:rsid w:val="007A1C21"/>
    <w:rsid w:val="007A3384"/>
    <w:rsid w:val="007B0EF5"/>
    <w:rsid w:val="007B43E8"/>
    <w:rsid w:val="007D1DDA"/>
    <w:rsid w:val="007D30A8"/>
    <w:rsid w:val="007D4969"/>
    <w:rsid w:val="007E24C8"/>
    <w:rsid w:val="007F00B8"/>
    <w:rsid w:val="007F1E41"/>
    <w:rsid w:val="007F5CD8"/>
    <w:rsid w:val="007F6391"/>
    <w:rsid w:val="008006B6"/>
    <w:rsid w:val="008122B2"/>
    <w:rsid w:val="00814FB1"/>
    <w:rsid w:val="00817C12"/>
    <w:rsid w:val="00820F20"/>
    <w:rsid w:val="0082528A"/>
    <w:rsid w:val="00825754"/>
    <w:rsid w:val="00831130"/>
    <w:rsid w:val="00831F20"/>
    <w:rsid w:val="00832C38"/>
    <w:rsid w:val="00833758"/>
    <w:rsid w:val="00835210"/>
    <w:rsid w:val="00836A03"/>
    <w:rsid w:val="0084413D"/>
    <w:rsid w:val="00844C2D"/>
    <w:rsid w:val="00845DAA"/>
    <w:rsid w:val="00851FDD"/>
    <w:rsid w:val="00854ACD"/>
    <w:rsid w:val="00857084"/>
    <w:rsid w:val="00860E53"/>
    <w:rsid w:val="00862D30"/>
    <w:rsid w:val="00866F9F"/>
    <w:rsid w:val="00871951"/>
    <w:rsid w:val="0087438E"/>
    <w:rsid w:val="00882F01"/>
    <w:rsid w:val="00884668"/>
    <w:rsid w:val="00895EB9"/>
    <w:rsid w:val="008A5E8F"/>
    <w:rsid w:val="008B2B46"/>
    <w:rsid w:val="008D31D1"/>
    <w:rsid w:val="008E05BC"/>
    <w:rsid w:val="008F17B8"/>
    <w:rsid w:val="008F3CCF"/>
    <w:rsid w:val="00900E52"/>
    <w:rsid w:val="00901750"/>
    <w:rsid w:val="00901A61"/>
    <w:rsid w:val="00903047"/>
    <w:rsid w:val="00903A60"/>
    <w:rsid w:val="00917E5A"/>
    <w:rsid w:val="00921840"/>
    <w:rsid w:val="009238C6"/>
    <w:rsid w:val="00923B6F"/>
    <w:rsid w:val="00926AFD"/>
    <w:rsid w:val="00932C87"/>
    <w:rsid w:val="009331B4"/>
    <w:rsid w:val="0093352B"/>
    <w:rsid w:val="009345F1"/>
    <w:rsid w:val="00935B01"/>
    <w:rsid w:val="00944BBB"/>
    <w:rsid w:val="00945DF5"/>
    <w:rsid w:val="0095141C"/>
    <w:rsid w:val="00951C07"/>
    <w:rsid w:val="0095421D"/>
    <w:rsid w:val="0095431C"/>
    <w:rsid w:val="009547B6"/>
    <w:rsid w:val="00960E67"/>
    <w:rsid w:val="00961072"/>
    <w:rsid w:val="00962005"/>
    <w:rsid w:val="0096215E"/>
    <w:rsid w:val="0096623C"/>
    <w:rsid w:val="009771C9"/>
    <w:rsid w:val="00980BE5"/>
    <w:rsid w:val="00980F43"/>
    <w:rsid w:val="00992831"/>
    <w:rsid w:val="00992C96"/>
    <w:rsid w:val="009A1528"/>
    <w:rsid w:val="009A2F51"/>
    <w:rsid w:val="009A34F3"/>
    <w:rsid w:val="009B6C1C"/>
    <w:rsid w:val="009C37F3"/>
    <w:rsid w:val="009C6C53"/>
    <w:rsid w:val="009E1A74"/>
    <w:rsid w:val="009E6B53"/>
    <w:rsid w:val="009E750F"/>
    <w:rsid w:val="009F2279"/>
    <w:rsid w:val="009F4254"/>
    <w:rsid w:val="009F4968"/>
    <w:rsid w:val="009F5380"/>
    <w:rsid w:val="00A04D96"/>
    <w:rsid w:val="00A0629B"/>
    <w:rsid w:val="00A14495"/>
    <w:rsid w:val="00A16BE1"/>
    <w:rsid w:val="00A17031"/>
    <w:rsid w:val="00A232AB"/>
    <w:rsid w:val="00A234CA"/>
    <w:rsid w:val="00A24F65"/>
    <w:rsid w:val="00A453D7"/>
    <w:rsid w:val="00A454BF"/>
    <w:rsid w:val="00A52E3A"/>
    <w:rsid w:val="00A61A1A"/>
    <w:rsid w:val="00A67BD1"/>
    <w:rsid w:val="00A72242"/>
    <w:rsid w:val="00A758B0"/>
    <w:rsid w:val="00A764CE"/>
    <w:rsid w:val="00A814CB"/>
    <w:rsid w:val="00A83E23"/>
    <w:rsid w:val="00A86258"/>
    <w:rsid w:val="00A90D1B"/>
    <w:rsid w:val="00A93482"/>
    <w:rsid w:val="00AC144D"/>
    <w:rsid w:val="00AC6F8E"/>
    <w:rsid w:val="00AC747F"/>
    <w:rsid w:val="00AD70E2"/>
    <w:rsid w:val="00AE4617"/>
    <w:rsid w:val="00AF55F8"/>
    <w:rsid w:val="00B10ABA"/>
    <w:rsid w:val="00B2726E"/>
    <w:rsid w:val="00B2737D"/>
    <w:rsid w:val="00B303E4"/>
    <w:rsid w:val="00B33B4C"/>
    <w:rsid w:val="00B410D6"/>
    <w:rsid w:val="00B420D4"/>
    <w:rsid w:val="00B432BC"/>
    <w:rsid w:val="00B43CFE"/>
    <w:rsid w:val="00B57910"/>
    <w:rsid w:val="00B77B12"/>
    <w:rsid w:val="00B87062"/>
    <w:rsid w:val="00B91B21"/>
    <w:rsid w:val="00B93E3A"/>
    <w:rsid w:val="00B952F6"/>
    <w:rsid w:val="00BA202A"/>
    <w:rsid w:val="00BB4093"/>
    <w:rsid w:val="00BC093A"/>
    <w:rsid w:val="00BC2B00"/>
    <w:rsid w:val="00BC4ACC"/>
    <w:rsid w:val="00BC4FCC"/>
    <w:rsid w:val="00BD02F8"/>
    <w:rsid w:val="00BD0B44"/>
    <w:rsid w:val="00BF0F1F"/>
    <w:rsid w:val="00C04432"/>
    <w:rsid w:val="00C06ED8"/>
    <w:rsid w:val="00C1488E"/>
    <w:rsid w:val="00C217A8"/>
    <w:rsid w:val="00C25154"/>
    <w:rsid w:val="00C25C42"/>
    <w:rsid w:val="00C319EB"/>
    <w:rsid w:val="00C31B1C"/>
    <w:rsid w:val="00C4188F"/>
    <w:rsid w:val="00C435BE"/>
    <w:rsid w:val="00C43629"/>
    <w:rsid w:val="00C47C38"/>
    <w:rsid w:val="00C56AFF"/>
    <w:rsid w:val="00C61F64"/>
    <w:rsid w:val="00C62BE6"/>
    <w:rsid w:val="00C74996"/>
    <w:rsid w:val="00C80477"/>
    <w:rsid w:val="00C819A4"/>
    <w:rsid w:val="00C824AE"/>
    <w:rsid w:val="00C84EA8"/>
    <w:rsid w:val="00C8608D"/>
    <w:rsid w:val="00C869CA"/>
    <w:rsid w:val="00C92998"/>
    <w:rsid w:val="00C92A39"/>
    <w:rsid w:val="00C95B28"/>
    <w:rsid w:val="00CA444B"/>
    <w:rsid w:val="00CA720A"/>
    <w:rsid w:val="00CB3DD9"/>
    <w:rsid w:val="00CC0AAA"/>
    <w:rsid w:val="00CD0003"/>
    <w:rsid w:val="00CD5746"/>
    <w:rsid w:val="00CD5925"/>
    <w:rsid w:val="00CE0775"/>
    <w:rsid w:val="00CE557A"/>
    <w:rsid w:val="00CE731D"/>
    <w:rsid w:val="00CF00AD"/>
    <w:rsid w:val="00CF14A5"/>
    <w:rsid w:val="00CF5C4E"/>
    <w:rsid w:val="00D00E7D"/>
    <w:rsid w:val="00D031B2"/>
    <w:rsid w:val="00D05A86"/>
    <w:rsid w:val="00D05B2E"/>
    <w:rsid w:val="00D06EAD"/>
    <w:rsid w:val="00D11C8D"/>
    <w:rsid w:val="00D1410C"/>
    <w:rsid w:val="00D3434A"/>
    <w:rsid w:val="00D40D16"/>
    <w:rsid w:val="00D433F8"/>
    <w:rsid w:val="00D46569"/>
    <w:rsid w:val="00D4787B"/>
    <w:rsid w:val="00D523F4"/>
    <w:rsid w:val="00D5265B"/>
    <w:rsid w:val="00D548F0"/>
    <w:rsid w:val="00D57F79"/>
    <w:rsid w:val="00D6170A"/>
    <w:rsid w:val="00D631DB"/>
    <w:rsid w:val="00D64FAC"/>
    <w:rsid w:val="00D65704"/>
    <w:rsid w:val="00D668F6"/>
    <w:rsid w:val="00D71F9D"/>
    <w:rsid w:val="00D741F9"/>
    <w:rsid w:val="00D84875"/>
    <w:rsid w:val="00D904F0"/>
    <w:rsid w:val="00D91378"/>
    <w:rsid w:val="00D91B18"/>
    <w:rsid w:val="00D930FB"/>
    <w:rsid w:val="00D95D89"/>
    <w:rsid w:val="00D97EDD"/>
    <w:rsid w:val="00DB0A10"/>
    <w:rsid w:val="00DB25CF"/>
    <w:rsid w:val="00DB6EB7"/>
    <w:rsid w:val="00DC0747"/>
    <w:rsid w:val="00DC0AC1"/>
    <w:rsid w:val="00DC2647"/>
    <w:rsid w:val="00DC316D"/>
    <w:rsid w:val="00DD1408"/>
    <w:rsid w:val="00DD356D"/>
    <w:rsid w:val="00DD6735"/>
    <w:rsid w:val="00DD72DE"/>
    <w:rsid w:val="00DE1BF2"/>
    <w:rsid w:val="00DE3171"/>
    <w:rsid w:val="00DF10B1"/>
    <w:rsid w:val="00DF136A"/>
    <w:rsid w:val="00DF51FA"/>
    <w:rsid w:val="00DF6BBF"/>
    <w:rsid w:val="00E0448C"/>
    <w:rsid w:val="00E13525"/>
    <w:rsid w:val="00E15A19"/>
    <w:rsid w:val="00E37EC6"/>
    <w:rsid w:val="00E449C1"/>
    <w:rsid w:val="00E47250"/>
    <w:rsid w:val="00E47ADA"/>
    <w:rsid w:val="00E61535"/>
    <w:rsid w:val="00E73F55"/>
    <w:rsid w:val="00E74266"/>
    <w:rsid w:val="00E7480B"/>
    <w:rsid w:val="00E8246B"/>
    <w:rsid w:val="00E84012"/>
    <w:rsid w:val="00E86AD5"/>
    <w:rsid w:val="00E90481"/>
    <w:rsid w:val="00E9373C"/>
    <w:rsid w:val="00EA0724"/>
    <w:rsid w:val="00EA6213"/>
    <w:rsid w:val="00EA6251"/>
    <w:rsid w:val="00EB6414"/>
    <w:rsid w:val="00ED2669"/>
    <w:rsid w:val="00ED2C80"/>
    <w:rsid w:val="00ED590E"/>
    <w:rsid w:val="00EE3BA6"/>
    <w:rsid w:val="00EE5747"/>
    <w:rsid w:val="00EF2EDA"/>
    <w:rsid w:val="00EF3804"/>
    <w:rsid w:val="00EF557E"/>
    <w:rsid w:val="00EF5E05"/>
    <w:rsid w:val="00F001B4"/>
    <w:rsid w:val="00F01658"/>
    <w:rsid w:val="00F06236"/>
    <w:rsid w:val="00F073CA"/>
    <w:rsid w:val="00F122D2"/>
    <w:rsid w:val="00F14603"/>
    <w:rsid w:val="00F21E03"/>
    <w:rsid w:val="00F227AF"/>
    <w:rsid w:val="00F266F2"/>
    <w:rsid w:val="00F27370"/>
    <w:rsid w:val="00F40B00"/>
    <w:rsid w:val="00F41AAB"/>
    <w:rsid w:val="00F4788F"/>
    <w:rsid w:val="00F5341C"/>
    <w:rsid w:val="00F53825"/>
    <w:rsid w:val="00F55924"/>
    <w:rsid w:val="00F56954"/>
    <w:rsid w:val="00F60E81"/>
    <w:rsid w:val="00F73D2D"/>
    <w:rsid w:val="00F74259"/>
    <w:rsid w:val="00F76062"/>
    <w:rsid w:val="00F85F98"/>
    <w:rsid w:val="00F864A6"/>
    <w:rsid w:val="00F9374D"/>
    <w:rsid w:val="00F948AF"/>
    <w:rsid w:val="00F96256"/>
    <w:rsid w:val="00FA1F45"/>
    <w:rsid w:val="00FA5A7B"/>
    <w:rsid w:val="00FB11B1"/>
    <w:rsid w:val="00FC1C24"/>
    <w:rsid w:val="00FC3A0A"/>
    <w:rsid w:val="00FE00E8"/>
    <w:rsid w:val="00FE4F10"/>
    <w:rsid w:val="00FF4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character" w:styleId="UnresolvedMention">
    <w:name w:val="Unresolved Mention"/>
    <w:basedOn w:val="DefaultParagraphFont"/>
    <w:uiPriority w:val="99"/>
    <w:semiHidden/>
    <w:unhideWhenUsed/>
    <w:rsid w:val="0060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20743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SI.GrantPrograms@dss.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1994</Words>
  <Characters>11773</Characters>
  <Application>Microsoft Office Word</Application>
  <DocSecurity>0</DocSecurity>
  <Lines>195</Lines>
  <Paragraphs>94</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2024-09-20T01:17:00Z</dcterms:created>
  <dcterms:modified xsi:type="dcterms:W3CDTF">2024-09-20T01:17:00Z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v=2022.1;a=SHA256;h=8512438D5F3835F20B21F8EAFEA023CE758C190E62C3F33ED5CCA58DCFFC8562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2023-10-17T07:02:06Z</vt:lpwstr>
  </property>
  <property fmtid="{D5CDD505-2E9C-101B-9397-08002B2CF9AE}" pid="13" name="MSIP_Label_eb34d90b-fc41-464d-af60-f74d721d0790_SetDate">
    <vt:lpwstr>2023-10-17T07:02:06Z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9C5981E0E9D547E682609FC556F0467A</vt:lpwstr>
  </property>
  <property fmtid="{D5CDD505-2E9C-101B-9397-08002B2CF9AE}" pid="22" name="PM_Hash_Salt">
    <vt:lpwstr>4393A85EF82106BF5839CA09CEEC1CFD</vt:lpwstr>
  </property>
  <property fmtid="{D5CDD505-2E9C-101B-9397-08002B2CF9AE}" pid="23" name="PM_Hash_SHA1">
    <vt:lpwstr>469D09AB09D29B00C821C1A96525154CCEAFF2A7</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1ba6bdd720ec4ef7a19a264b27c278f2</vt:lpwstr>
  </property>
  <property fmtid="{D5CDD505-2E9C-101B-9397-08002B2CF9AE}" pid="34" name="PMUuid">
    <vt:lpwstr>v=2022.2;d=gov.au;g=46DD6D7C-8107-577B-BC6E-F348953B2E44</vt:lpwstr>
  </property>
  <property fmtid="{D5CDD505-2E9C-101B-9397-08002B2CF9AE}" pid="35" name="PM_Caveats_Count">
    <vt:lpwstr>0</vt:lpwstr>
  </property>
</Properties>
</file>