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E6A78" w14:textId="2768774D" w:rsidR="00A72242" w:rsidRPr="00C26AC3" w:rsidRDefault="00473F87" w:rsidP="006B7906">
      <w:pPr>
        <w:pStyle w:val="Heading1"/>
        <w:spacing w:before="240" w:line="240" w:lineRule="auto"/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Climate Smart Agriculture Program Partnerships and Innovation Grants</w:t>
      </w:r>
    </w:p>
    <w:p w14:paraId="4CD7381D" w14:textId="5D4C95C2" w:rsidR="00A72242" w:rsidRPr="00F85F98" w:rsidRDefault="002672A7" w:rsidP="006B7906">
      <w:pPr>
        <w:numPr>
          <w:ilvl w:val="1"/>
          <w:numId w:val="0"/>
        </w:numPr>
        <w:pBdr>
          <w:bottom w:val="single" w:sz="4" w:space="4" w:color="000000" w:themeColor="text1"/>
        </w:pBdr>
        <w:spacing w:line="240" w:lineRule="auto"/>
        <w:rPr>
          <w:rFonts w:asciiTheme="majorHAnsi" w:eastAsiaTheme="majorEastAsia" w:hAnsiTheme="majorHAnsi" w:cstheme="majorBidi"/>
          <w:iCs/>
          <w:sz w:val="30"/>
          <w:szCs w:val="24"/>
        </w:rPr>
      </w:pPr>
      <w:r>
        <w:rPr>
          <w:rFonts w:asciiTheme="majorHAnsi" w:eastAsiaTheme="majorEastAsia" w:hAnsiTheme="majorHAnsi" w:cstheme="majorBidi"/>
          <w:iCs/>
          <w:sz w:val="30"/>
          <w:szCs w:val="24"/>
        </w:rPr>
        <w:t>Feedback for applicants</w:t>
      </w:r>
    </w:p>
    <w:p w14:paraId="7790850D" w14:textId="3D3B362D" w:rsidR="00A72242" w:rsidRDefault="00A72242" w:rsidP="00A72242">
      <w:pPr>
        <w:spacing w:before="120" w:after="120"/>
        <w:rPr>
          <w:color w:val="auto"/>
        </w:rPr>
      </w:pPr>
      <w:r w:rsidRPr="00854ACD">
        <w:rPr>
          <w:color w:val="auto"/>
        </w:rPr>
        <w:t xml:space="preserve">The </w:t>
      </w:r>
      <w:r w:rsidR="00473F87">
        <w:rPr>
          <w:color w:val="auto"/>
        </w:rPr>
        <w:t>Department of Agriculture, Fisheries and Forestry</w:t>
      </w:r>
      <w:r w:rsidRPr="00854ACD">
        <w:rPr>
          <w:color w:val="auto"/>
        </w:rPr>
        <w:t xml:space="preserve"> </w:t>
      </w:r>
      <w:r w:rsidR="00517BA3">
        <w:rPr>
          <w:color w:val="auto"/>
        </w:rPr>
        <w:t>(the department) has provided the following general f</w:t>
      </w:r>
      <w:r w:rsidRPr="00854ACD">
        <w:rPr>
          <w:color w:val="auto"/>
        </w:rPr>
        <w:t xml:space="preserve">eedback for applicants of the </w:t>
      </w:r>
      <w:r w:rsidR="00473F87">
        <w:rPr>
          <w:color w:val="auto"/>
        </w:rPr>
        <w:t>Climate Smart Agriculture Program</w:t>
      </w:r>
      <w:r w:rsidR="00834FF6">
        <w:rPr>
          <w:color w:val="auto"/>
        </w:rPr>
        <w:t>’</w:t>
      </w:r>
      <w:r w:rsidR="00F7428E">
        <w:rPr>
          <w:color w:val="auto"/>
        </w:rPr>
        <w:t>s</w:t>
      </w:r>
      <w:r w:rsidR="00473F87">
        <w:rPr>
          <w:color w:val="auto"/>
        </w:rPr>
        <w:t xml:space="preserve"> Partnerships and Innovation Grants</w:t>
      </w:r>
      <w:r w:rsidR="006B7906">
        <w:rPr>
          <w:color w:val="auto"/>
        </w:rPr>
        <w:t>, grant</w:t>
      </w:r>
      <w:r w:rsidRPr="00854ACD">
        <w:rPr>
          <w:color w:val="auto"/>
        </w:rPr>
        <w:t xml:space="preserve"> opportunity.</w:t>
      </w:r>
    </w:p>
    <w:p w14:paraId="5C0DE5A6" w14:textId="22D7D662" w:rsidR="00B26492" w:rsidRPr="00B26492" w:rsidRDefault="00B26492" w:rsidP="00B26492">
      <w:pPr>
        <w:pStyle w:val="BodyText"/>
      </w:pPr>
      <w:r>
        <w:t xml:space="preserve">Assessment of applications was in accordance </w:t>
      </w:r>
      <w:r w:rsidR="006B7906">
        <w:t>with</w:t>
      </w:r>
      <w:r>
        <w:t xml:space="preserve"> the procedure detailed in the </w:t>
      </w:r>
      <w:r w:rsidR="002672A7">
        <w:t>G</w:t>
      </w:r>
      <w:r>
        <w:t xml:space="preserve">rant </w:t>
      </w:r>
      <w:r w:rsidR="002672A7">
        <w:t>O</w:t>
      </w:r>
      <w:r>
        <w:t xml:space="preserve">pportunity </w:t>
      </w:r>
      <w:r w:rsidR="002672A7">
        <w:t>G</w:t>
      </w:r>
      <w:r>
        <w:t xml:space="preserve">uidelines and outlined in the selection process below. </w:t>
      </w:r>
    </w:p>
    <w:p w14:paraId="7E4D3FBA" w14:textId="77777777" w:rsidR="00A72242" w:rsidRPr="00175236" w:rsidRDefault="00A72242" w:rsidP="006B7906">
      <w:pPr>
        <w:pStyle w:val="Heading2"/>
        <w:spacing w:before="120"/>
        <w:rPr>
          <w:b w:val="0"/>
          <w:color w:val="C00000"/>
          <w:sz w:val="36"/>
          <w:szCs w:val="36"/>
        </w:rPr>
      </w:pPr>
      <w:r w:rsidRPr="00175236">
        <w:rPr>
          <w:b w:val="0"/>
          <w:color w:val="C00000"/>
          <w:sz w:val="36"/>
          <w:szCs w:val="36"/>
        </w:rPr>
        <w:t>Overview</w:t>
      </w:r>
    </w:p>
    <w:p w14:paraId="7492B415" w14:textId="0CBC91F2" w:rsidR="00A72242" w:rsidRPr="00854ACD" w:rsidRDefault="00A72242" w:rsidP="00A72242">
      <w:pPr>
        <w:pStyle w:val="BodyText"/>
        <w:spacing w:after="120"/>
        <w:rPr>
          <w:color w:val="auto"/>
        </w:rPr>
      </w:pPr>
      <w:r w:rsidRPr="00854ACD">
        <w:rPr>
          <w:color w:val="auto"/>
        </w:rPr>
        <w:t xml:space="preserve">The application </w:t>
      </w:r>
      <w:r w:rsidR="00B26492">
        <w:rPr>
          <w:color w:val="auto"/>
        </w:rPr>
        <w:t xml:space="preserve">submission </w:t>
      </w:r>
      <w:r w:rsidRPr="00854ACD">
        <w:rPr>
          <w:color w:val="auto"/>
        </w:rPr>
        <w:t xml:space="preserve">period </w:t>
      </w:r>
      <w:r w:rsidRPr="00517BA3">
        <w:rPr>
          <w:color w:val="auto"/>
        </w:rPr>
        <w:t xml:space="preserve">opened on </w:t>
      </w:r>
      <w:r w:rsidR="00473F87">
        <w:rPr>
          <w:color w:val="auto"/>
        </w:rPr>
        <w:t>22 February 2024</w:t>
      </w:r>
      <w:r w:rsidRPr="00854ACD">
        <w:rPr>
          <w:color w:val="auto"/>
        </w:rPr>
        <w:t xml:space="preserve"> and closed on </w:t>
      </w:r>
      <w:r w:rsidR="00473F87" w:rsidRPr="00473F87">
        <w:rPr>
          <w:color w:val="auto"/>
        </w:rPr>
        <w:t>8 April 2024</w:t>
      </w:r>
      <w:r w:rsidRPr="00473F87">
        <w:rPr>
          <w:color w:val="auto"/>
        </w:rPr>
        <w:t>.</w:t>
      </w:r>
      <w:r w:rsidRPr="00854ACD">
        <w:rPr>
          <w:color w:val="auto"/>
        </w:rPr>
        <w:t xml:space="preserve"> </w:t>
      </w:r>
    </w:p>
    <w:p w14:paraId="01052AAD" w14:textId="65E61EC8" w:rsidR="00F7428E" w:rsidRPr="006B7906" w:rsidRDefault="00FF7FD7" w:rsidP="006B7906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B7906">
        <w:rPr>
          <w:rStyle w:val="normaltextrun"/>
          <w:rFonts w:ascii="Arial" w:hAnsi="Arial" w:cs="Arial"/>
          <w:sz w:val="22"/>
          <w:szCs w:val="22"/>
        </w:rPr>
        <w:t xml:space="preserve">The Climate-Smart Agriculture Program will support Australia’s agriculture sector to drive climate-smart, sustainable growth, and protect Australia’s natural capital by funding best practice sustainable agriculture and natural resource management activities through multiple investment </w:t>
      </w:r>
      <w:r w:rsidR="006B7906" w:rsidRPr="006B7906">
        <w:rPr>
          <w:rStyle w:val="normaltextrun"/>
          <w:rFonts w:ascii="Arial" w:hAnsi="Arial" w:cs="Arial"/>
          <w:sz w:val="22"/>
          <w:szCs w:val="22"/>
        </w:rPr>
        <w:t>streams.</w:t>
      </w:r>
      <w:r w:rsidRPr="006B7906">
        <w:rPr>
          <w:rStyle w:val="normaltextrun"/>
          <w:rFonts w:ascii="Arial" w:hAnsi="Arial" w:cs="Arial"/>
          <w:sz w:val="22"/>
          <w:szCs w:val="22"/>
        </w:rPr>
        <w:t> </w:t>
      </w:r>
      <w:r w:rsidRPr="006B7906">
        <w:rPr>
          <w:rStyle w:val="eop"/>
          <w:rFonts w:ascii="Arial" w:hAnsi="Arial" w:cs="Arial"/>
          <w:sz w:val="22"/>
          <w:szCs w:val="22"/>
        </w:rPr>
        <w:t> </w:t>
      </w:r>
    </w:p>
    <w:p w14:paraId="7223E29F" w14:textId="77777777" w:rsidR="005B1191" w:rsidRPr="006B7906" w:rsidRDefault="00FF7FD7" w:rsidP="006B7906">
      <w:pPr>
        <w:pStyle w:val="paragraph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006B7906">
        <w:rPr>
          <w:rStyle w:val="normaltextrun"/>
          <w:rFonts w:ascii="Arial" w:hAnsi="Arial" w:cs="Arial"/>
          <w:sz w:val="22"/>
          <w:szCs w:val="22"/>
        </w:rPr>
        <w:t>The intended</w:t>
      </w:r>
      <w:r w:rsidR="005B1191" w:rsidRPr="006B7906">
        <w:rPr>
          <w:rStyle w:val="normaltextrun"/>
          <w:rFonts w:ascii="Arial" w:hAnsi="Arial" w:cs="Arial"/>
          <w:sz w:val="22"/>
          <w:szCs w:val="22"/>
        </w:rPr>
        <w:t xml:space="preserve"> outcomes are to drive agricultural productivity, competitiveness, and sustainability by supporting farmers and the agricultural sector to:</w:t>
      </w:r>
      <w:r w:rsidR="005B1191" w:rsidRPr="006B7906">
        <w:rPr>
          <w:rStyle w:val="eop"/>
          <w:rFonts w:ascii="Arial" w:hAnsi="Arial" w:cs="Arial"/>
          <w:sz w:val="22"/>
          <w:szCs w:val="22"/>
        </w:rPr>
        <w:t> </w:t>
      </w:r>
    </w:p>
    <w:p w14:paraId="65B9DEAD" w14:textId="0C8003E7" w:rsidR="005B1191" w:rsidRPr="006B7906" w:rsidRDefault="005B1191" w:rsidP="006B7906">
      <w:pPr>
        <w:pStyle w:val="paragraph"/>
        <w:numPr>
          <w:ilvl w:val="0"/>
          <w:numId w:val="31"/>
        </w:numPr>
        <w:spacing w:before="0" w:beforeAutospacing="0" w:after="120" w:afterAutospacing="0"/>
        <w:ind w:left="284" w:hanging="11"/>
        <w:textAlignment w:val="baseline"/>
        <w:rPr>
          <w:rFonts w:ascii="Arial" w:hAnsi="Arial" w:cs="Arial"/>
          <w:sz w:val="22"/>
          <w:szCs w:val="22"/>
        </w:rPr>
      </w:pPr>
      <w:r w:rsidRPr="006B7906">
        <w:rPr>
          <w:rStyle w:val="normaltextrun"/>
          <w:rFonts w:ascii="Arial" w:hAnsi="Arial" w:cs="Arial"/>
          <w:sz w:val="22"/>
          <w:szCs w:val="22"/>
        </w:rPr>
        <w:t>adopt climate-smart practices that reduce emissions and build resilience to climate change</w:t>
      </w:r>
    </w:p>
    <w:p w14:paraId="26A088DD" w14:textId="5C244348" w:rsidR="005B1191" w:rsidRPr="006B7906" w:rsidRDefault="005B1191" w:rsidP="006B7906">
      <w:pPr>
        <w:pStyle w:val="paragraph"/>
        <w:numPr>
          <w:ilvl w:val="0"/>
          <w:numId w:val="28"/>
        </w:numPr>
        <w:spacing w:before="0" w:beforeAutospacing="0" w:after="120" w:afterAutospacing="0"/>
        <w:ind w:left="284" w:firstLine="0"/>
        <w:textAlignment w:val="baseline"/>
        <w:rPr>
          <w:rFonts w:ascii="Arial" w:hAnsi="Arial" w:cs="Arial"/>
          <w:sz w:val="22"/>
          <w:szCs w:val="22"/>
        </w:rPr>
      </w:pPr>
      <w:r w:rsidRPr="006B7906">
        <w:rPr>
          <w:rStyle w:val="normaltextrun"/>
          <w:rFonts w:ascii="Arial" w:hAnsi="Arial" w:cs="Arial"/>
          <w:sz w:val="22"/>
          <w:szCs w:val="22"/>
        </w:rPr>
        <w:t>understand and benefit from participation in carbon and biodiversity markets</w:t>
      </w:r>
    </w:p>
    <w:p w14:paraId="76270875" w14:textId="105AF545" w:rsidR="00AA6BD9" w:rsidRPr="006B7906" w:rsidRDefault="001B2AE5" w:rsidP="006B7906">
      <w:pPr>
        <w:pStyle w:val="paragraph"/>
        <w:numPr>
          <w:ilvl w:val="0"/>
          <w:numId w:val="29"/>
        </w:numPr>
        <w:spacing w:before="0" w:beforeAutospacing="0" w:after="120" w:afterAutospacing="0"/>
        <w:ind w:left="709" w:hanging="425"/>
        <w:textAlignment w:val="baseline"/>
        <w:rPr>
          <w:rStyle w:val="normaltextrun"/>
          <w:rFonts w:ascii="Arial" w:hAnsi="Arial" w:cs="Arial"/>
          <w:sz w:val="22"/>
          <w:szCs w:val="22"/>
          <w:shd w:val="clear" w:color="auto" w:fill="FFFFFF"/>
        </w:rPr>
      </w:pPr>
      <w:r w:rsidRPr="001B2AE5">
        <w:rPr>
          <w:rStyle w:val="normaltextrun"/>
          <w:rFonts w:ascii="Arial" w:hAnsi="Arial" w:cs="Arial"/>
          <w:sz w:val="22"/>
          <w:szCs w:val="22"/>
        </w:rPr>
        <w:t xml:space="preserve">drive agricultural growth, </w:t>
      </w:r>
      <w:r w:rsidR="001C0E23" w:rsidRPr="006B7906">
        <w:rPr>
          <w:rStyle w:val="normaltextrun"/>
          <w:rFonts w:ascii="Arial" w:hAnsi="Arial" w:cs="Arial"/>
          <w:sz w:val="22"/>
          <w:szCs w:val="22"/>
        </w:rPr>
        <w:t>while adopting sustainable natural resource management practices that protect and conserve natural capital and biodiversity</w:t>
      </w:r>
      <w:r w:rsidR="002672A7">
        <w:rPr>
          <w:rStyle w:val="normaltextrun"/>
          <w:rFonts w:ascii="Arial" w:hAnsi="Arial" w:cs="Arial"/>
          <w:sz w:val="22"/>
          <w:szCs w:val="22"/>
        </w:rPr>
        <w:t>.</w:t>
      </w:r>
    </w:p>
    <w:p w14:paraId="0350C2F7" w14:textId="14F50F9A" w:rsidR="0048562A" w:rsidRDefault="006B7906" w:rsidP="00BA4B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The </w:t>
      </w:r>
      <w:r w:rsidR="00BE55B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Partnerships and </w:t>
      </w:r>
      <w:r w:rsidR="00714ED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Innovation</w:t>
      </w:r>
      <w:r w:rsidR="00AA6BD9" w:rsidRPr="00E03C2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grant opportunity will</w:t>
      </w:r>
      <w:r w:rsidR="0048562A" w:rsidRPr="00E03C2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8562A" w:rsidRPr="00E03C2F">
        <w:rPr>
          <w:rStyle w:val="normaltextrun"/>
          <w:rFonts w:ascii="Arial" w:eastAsiaTheme="majorEastAsia" w:hAnsi="Arial" w:cs="Arial"/>
          <w:sz w:val="22"/>
          <w:szCs w:val="22"/>
        </w:rPr>
        <w:t>support large scale projects to be delivered across Australia by consortium arrangement</w:t>
      </w:r>
      <w:r w:rsidR="00714ED6">
        <w:rPr>
          <w:rStyle w:val="normaltextrun"/>
          <w:rFonts w:ascii="Arial" w:eastAsiaTheme="majorEastAsia" w:hAnsi="Arial" w:cs="Arial"/>
          <w:sz w:val="22"/>
          <w:szCs w:val="22"/>
        </w:rPr>
        <w:t>. The projects will</w:t>
      </w:r>
      <w:r w:rsidR="0048562A" w:rsidRPr="00E03C2F">
        <w:rPr>
          <w:rStyle w:val="normaltextrun"/>
          <w:rFonts w:ascii="Arial" w:eastAsiaTheme="majorEastAsia" w:hAnsi="Arial" w:cs="Arial"/>
          <w:sz w:val="22"/>
          <w:szCs w:val="22"/>
        </w:rPr>
        <w:t xml:space="preserve"> develop, trial and implement new and innovative tools that lead to practice change and reduce pressure on Australia’s natural resources while increasing productive and profitable agriculture industries and systems. </w:t>
      </w:r>
      <w:r w:rsidR="00714ED6">
        <w:rPr>
          <w:rStyle w:val="normaltextrun"/>
          <w:rFonts w:ascii="Arial" w:eastAsiaTheme="majorEastAsia" w:hAnsi="Arial" w:cs="Arial"/>
          <w:sz w:val="22"/>
          <w:szCs w:val="22"/>
        </w:rPr>
        <w:t>The</w:t>
      </w:r>
      <w:r w:rsidR="0048562A" w:rsidRPr="00E03C2F">
        <w:rPr>
          <w:rStyle w:val="normaltextrun"/>
          <w:rFonts w:ascii="Arial" w:eastAsiaTheme="majorEastAsia" w:hAnsi="Arial" w:cs="Arial"/>
          <w:sz w:val="22"/>
          <w:szCs w:val="22"/>
        </w:rPr>
        <w:t xml:space="preserve"> investment </w:t>
      </w:r>
      <w:r w:rsidR="00714ED6">
        <w:rPr>
          <w:rStyle w:val="normaltextrun"/>
          <w:rFonts w:ascii="Arial" w:eastAsiaTheme="majorEastAsia" w:hAnsi="Arial" w:cs="Arial"/>
          <w:sz w:val="22"/>
          <w:szCs w:val="22"/>
        </w:rPr>
        <w:t xml:space="preserve">will help </w:t>
      </w:r>
      <w:r w:rsidR="0048562A" w:rsidRPr="00E03C2F">
        <w:rPr>
          <w:rStyle w:val="normaltextrun"/>
          <w:rFonts w:ascii="Arial" w:eastAsiaTheme="majorEastAsia" w:hAnsi="Arial" w:cs="Arial"/>
          <w:sz w:val="22"/>
          <w:szCs w:val="22"/>
        </w:rPr>
        <w:t>accelerate and support the adoption of climate-smart and sustainable agricultural practices on-ground by funding projects that reduce greenhouse gas emissions, increase carbon sequestration and build resilience in farming systems to the impacts of climate change</w:t>
      </w:r>
      <w:r w:rsidR="00BA4B8F" w:rsidRPr="00E03C2F">
        <w:rPr>
          <w:rStyle w:val="normaltextrun"/>
          <w:rFonts w:ascii="Arial" w:eastAsiaTheme="majorEastAsia" w:hAnsi="Arial" w:cs="Arial"/>
          <w:sz w:val="22"/>
          <w:szCs w:val="22"/>
        </w:rPr>
        <w:t>.</w:t>
      </w:r>
    </w:p>
    <w:p w14:paraId="356B6AD7" w14:textId="2988CF17" w:rsidR="00EF30E7" w:rsidRPr="00E03C2F" w:rsidRDefault="00EF30E7" w:rsidP="00E63CD6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E03C2F">
        <w:rPr>
          <w:rStyle w:val="normaltextrun"/>
          <w:rFonts w:ascii="Arial" w:eastAsiaTheme="majorEastAsia" w:hAnsi="Arial" w:cs="Arial"/>
          <w:sz w:val="22"/>
          <w:szCs w:val="22"/>
        </w:rPr>
        <w:t>The grant opportunity will contribute to the following Partnerships and Innovation grant outcomes:</w:t>
      </w:r>
    </w:p>
    <w:p w14:paraId="60583543" w14:textId="72262909" w:rsidR="00EF30E7" w:rsidRPr="00E03C2F" w:rsidRDefault="00971918" w:rsidP="006B7906">
      <w:pPr>
        <w:pStyle w:val="paragraph"/>
        <w:numPr>
          <w:ilvl w:val="0"/>
          <w:numId w:val="30"/>
        </w:numPr>
        <w:spacing w:before="0" w:beforeAutospacing="0" w:after="120" w:afterAutospacing="0"/>
        <w:ind w:left="714" w:hanging="357"/>
        <w:textAlignment w:val="baseline"/>
        <w:rPr>
          <w:rFonts w:ascii="Segoe UI" w:hAnsi="Segoe UI" w:cs="Segoe UI"/>
          <w:sz w:val="22"/>
          <w:szCs w:val="22"/>
        </w:rPr>
      </w:pPr>
      <w:r w:rsidRPr="00E03C2F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Outcome 1:</w:t>
      </w:r>
      <w:r w:rsidRPr="00E03C2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by 2028 Partnerships and Innovations grants will have increased the number and area of Australia’s agriculture sector entities and land managers that have trialled, developed and/or implemented innovative technologies, tools or practices to improve the uptake and use of </w:t>
      </w:r>
      <w:r w:rsidRPr="00E03C2F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sustainable agricultural practices leading to</w:t>
      </w:r>
      <w:r w:rsidRPr="00E03C2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the</w:t>
      </w:r>
      <w:r w:rsidRPr="00E03C2F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protection and enhancement of our soil, water and vegetation resources</w:t>
      </w:r>
      <w:r w:rsidRPr="00E03C2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52F0249A" w14:textId="3D0126A5" w:rsidR="00FF7FD7" w:rsidRPr="00E03C2F" w:rsidRDefault="00971918" w:rsidP="006B7906">
      <w:pPr>
        <w:pStyle w:val="paragraph"/>
        <w:numPr>
          <w:ilvl w:val="0"/>
          <w:numId w:val="30"/>
        </w:numPr>
        <w:spacing w:before="0" w:beforeAutospacing="0" w:after="120" w:afterAutospacing="0"/>
        <w:ind w:left="714" w:hanging="357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</w:pPr>
      <w:r w:rsidRPr="00E03C2F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Outcome 2: </w:t>
      </w:r>
      <w:r w:rsidRPr="00E03C2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by 2028 Partnerships and Innovations grants will have increased the number and area of Australia’s agriculture sector entities and land managers that have adopted practices which have or will </w:t>
      </w:r>
      <w:r w:rsidRPr="00E03C2F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build resilience</w:t>
      </w:r>
      <w:r w:rsidRPr="00E03C2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to the impacts of </w:t>
      </w:r>
      <w:r w:rsidRPr="00E03C2F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climate change, increase carbon sequestration</w:t>
      </w:r>
      <w:r w:rsidRPr="00E03C2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and/or </w:t>
      </w:r>
      <w:r w:rsidRPr="00E03C2F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reduce emissions </w:t>
      </w:r>
      <w:r w:rsidRPr="00E03C2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in farming systems.</w:t>
      </w:r>
    </w:p>
    <w:p w14:paraId="3ED5DD2B" w14:textId="3003EEA1" w:rsidR="00626017" w:rsidRPr="006B7906" w:rsidRDefault="00E03C2F" w:rsidP="00E63CD6">
      <w:pPr>
        <w:pStyle w:val="paragraph"/>
        <w:numPr>
          <w:ilvl w:val="0"/>
          <w:numId w:val="30"/>
        </w:numPr>
        <w:spacing w:before="0" w:beforeAutospacing="0" w:after="120" w:afterAutospacing="0"/>
        <w:ind w:left="714" w:hanging="357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E03C2F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Outcome 3: </w:t>
      </w:r>
      <w:r w:rsidRPr="00E03C2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by 2028 Partnerships and Innovations grants will have supported the operationalisation and </w:t>
      </w:r>
      <w:r w:rsidRPr="00E03C2F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uptake of industry sustainability frameworks and </w:t>
      </w:r>
      <w:r w:rsidR="006B7906" w:rsidRPr="00E03C2F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credentials</w:t>
      </w:r>
      <w:r w:rsidR="006B7906" w:rsidRPr="00E03C2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</w:t>
      </w:r>
      <w:r w:rsidRPr="00E03C2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will have increased the number of sustainable agricultural practices that meet evolving market access requirements.</w:t>
      </w:r>
    </w:p>
    <w:p w14:paraId="40C6D302" w14:textId="703462D4" w:rsidR="00A72242" w:rsidRPr="00175236" w:rsidRDefault="00A72242" w:rsidP="00E63CD6">
      <w:pPr>
        <w:pStyle w:val="Heading2"/>
        <w:spacing w:before="120"/>
        <w:rPr>
          <w:b w:val="0"/>
          <w:color w:val="C00000"/>
          <w:sz w:val="36"/>
          <w:szCs w:val="36"/>
        </w:rPr>
      </w:pPr>
      <w:r w:rsidRPr="00175236">
        <w:rPr>
          <w:b w:val="0"/>
          <w:color w:val="C00000"/>
          <w:sz w:val="36"/>
          <w:szCs w:val="36"/>
        </w:rPr>
        <w:t>Selection Process</w:t>
      </w:r>
    </w:p>
    <w:p w14:paraId="2699CF37" w14:textId="658852A6" w:rsidR="00A72242" w:rsidRPr="006B7906" w:rsidRDefault="00A72242" w:rsidP="00A72242">
      <w:pPr>
        <w:pStyle w:val="BodyText"/>
        <w:spacing w:after="120"/>
        <w:rPr>
          <w:color w:val="auto"/>
        </w:rPr>
      </w:pPr>
      <w:r w:rsidRPr="006B7906">
        <w:t>The Community Grants Hub</w:t>
      </w:r>
      <w:r w:rsidR="006B7906">
        <w:t xml:space="preserve"> (</w:t>
      </w:r>
      <w:r w:rsidR="00236663">
        <w:t>t</w:t>
      </w:r>
      <w:r w:rsidR="00924CE1">
        <w:t xml:space="preserve">he </w:t>
      </w:r>
      <w:r w:rsidR="006B7906">
        <w:t>Hub)</w:t>
      </w:r>
      <w:r w:rsidRPr="006B7906">
        <w:t xml:space="preserve"> undertook the</w:t>
      </w:r>
      <w:r w:rsidR="00517BA3" w:rsidRPr="006B7906">
        <w:t xml:space="preserve"> initial</w:t>
      </w:r>
      <w:r w:rsidRPr="006B7906">
        <w:t xml:space="preserve"> screening for organisation eligibility and compliance against th</w:t>
      </w:r>
      <w:r w:rsidR="00517BA3" w:rsidRPr="006B7906">
        <w:t xml:space="preserve">e requirements outlined in the </w:t>
      </w:r>
      <w:r w:rsidR="002672A7">
        <w:t>Grant Opportunity Guidelines</w:t>
      </w:r>
      <w:r w:rsidRPr="006B7906">
        <w:t>. This information was provided to</w:t>
      </w:r>
      <w:r w:rsidR="00517BA3" w:rsidRPr="006B7906">
        <w:t xml:space="preserve"> the department</w:t>
      </w:r>
      <w:r w:rsidR="00B26492" w:rsidRPr="006B7906">
        <w:t>’</w:t>
      </w:r>
      <w:r w:rsidR="00517BA3" w:rsidRPr="006B7906">
        <w:t xml:space="preserve">s grant opportunity delegate </w:t>
      </w:r>
      <w:r w:rsidR="00B26492" w:rsidRPr="006B7906">
        <w:rPr>
          <w:color w:val="auto"/>
        </w:rPr>
        <w:t xml:space="preserve">for </w:t>
      </w:r>
      <w:r w:rsidRPr="006B7906">
        <w:rPr>
          <w:color w:val="auto"/>
        </w:rPr>
        <w:t>final decision</w:t>
      </w:r>
      <w:r w:rsidR="00B26492" w:rsidRPr="006B7906">
        <w:rPr>
          <w:color w:val="auto"/>
        </w:rPr>
        <w:t>s</w:t>
      </w:r>
      <w:r w:rsidRPr="006B7906">
        <w:rPr>
          <w:color w:val="auto"/>
        </w:rPr>
        <w:t xml:space="preserve"> on whether an application </w:t>
      </w:r>
      <w:r w:rsidR="00517BA3" w:rsidRPr="006B7906">
        <w:rPr>
          <w:color w:val="auto"/>
        </w:rPr>
        <w:t>met the eligibility and</w:t>
      </w:r>
      <w:r w:rsidRPr="006B7906">
        <w:rPr>
          <w:color w:val="auto"/>
        </w:rPr>
        <w:t xml:space="preserve"> compliance criteria.</w:t>
      </w:r>
    </w:p>
    <w:p w14:paraId="4E30BF44" w14:textId="5E1A21B2" w:rsidR="00110E81" w:rsidRPr="006B7906" w:rsidRDefault="00517BA3" w:rsidP="00A72242">
      <w:pPr>
        <w:spacing w:before="120" w:after="120"/>
        <w:rPr>
          <w:color w:val="auto"/>
        </w:rPr>
      </w:pPr>
      <w:r w:rsidRPr="006B7906">
        <w:rPr>
          <w:color w:val="auto"/>
        </w:rPr>
        <w:t xml:space="preserve">The department </w:t>
      </w:r>
      <w:r w:rsidR="00A72242" w:rsidRPr="006B7906">
        <w:rPr>
          <w:color w:val="auto"/>
        </w:rPr>
        <w:t xml:space="preserve">assessed and considered </w:t>
      </w:r>
      <w:r w:rsidR="00A72242" w:rsidRPr="00E63CD6">
        <w:rPr>
          <w:color w:val="auto"/>
        </w:rPr>
        <w:t>eligible and compliant</w:t>
      </w:r>
      <w:r w:rsidR="00A72242" w:rsidRPr="006B7906">
        <w:rPr>
          <w:color w:val="auto"/>
        </w:rPr>
        <w:t xml:space="preserve"> applications through a</w:t>
      </w:r>
      <w:r w:rsidRPr="006B7906">
        <w:rPr>
          <w:color w:val="auto"/>
        </w:rPr>
        <w:t>n</w:t>
      </w:r>
      <w:r w:rsidR="00A72242" w:rsidRPr="006B7906">
        <w:rPr>
          <w:color w:val="auto"/>
        </w:rPr>
        <w:t xml:space="preserve"> </w:t>
      </w:r>
      <w:r w:rsidR="00A017D6" w:rsidRPr="006B7906">
        <w:rPr>
          <w:color w:val="auto"/>
        </w:rPr>
        <w:t>open c</w:t>
      </w:r>
      <w:r w:rsidR="00A72242" w:rsidRPr="006B7906">
        <w:rPr>
          <w:color w:val="auto"/>
        </w:rPr>
        <w:t>ompetitive</w:t>
      </w:r>
      <w:r w:rsidR="00473F87" w:rsidRPr="006B7906">
        <w:rPr>
          <w:color w:val="auto"/>
        </w:rPr>
        <w:t xml:space="preserve"> </w:t>
      </w:r>
      <w:r w:rsidRPr="006B7906">
        <w:rPr>
          <w:color w:val="auto"/>
        </w:rPr>
        <w:t>grant process. The selection advisory p</w:t>
      </w:r>
      <w:r w:rsidR="00A72242" w:rsidRPr="006B7906">
        <w:rPr>
          <w:color w:val="auto"/>
        </w:rPr>
        <w:t>anel</w:t>
      </w:r>
      <w:r w:rsidRPr="006B7906">
        <w:rPr>
          <w:color w:val="auto"/>
        </w:rPr>
        <w:t xml:space="preserve"> (panel) established by the department</w:t>
      </w:r>
      <w:r w:rsidR="009D28F7" w:rsidRPr="006B7906">
        <w:rPr>
          <w:color w:val="auto"/>
        </w:rPr>
        <w:t xml:space="preserve"> was</w:t>
      </w:r>
      <w:r w:rsidRPr="006B7906">
        <w:rPr>
          <w:color w:val="auto"/>
        </w:rPr>
        <w:t xml:space="preserve"> </w:t>
      </w:r>
      <w:r w:rsidRPr="006B7906">
        <w:t xml:space="preserve">comprised of subject matter experts who </w:t>
      </w:r>
      <w:r w:rsidR="00A72242" w:rsidRPr="006B7906">
        <w:rPr>
          <w:color w:val="auto"/>
        </w:rPr>
        <w:t xml:space="preserve">assessed </w:t>
      </w:r>
      <w:r w:rsidR="00CA38F4" w:rsidRPr="006B7906">
        <w:rPr>
          <w:color w:val="auto"/>
        </w:rPr>
        <w:t xml:space="preserve">shortlisted </w:t>
      </w:r>
      <w:r w:rsidR="00A72242" w:rsidRPr="006B7906">
        <w:rPr>
          <w:color w:val="auto"/>
        </w:rPr>
        <w:t>applications</w:t>
      </w:r>
      <w:r w:rsidRPr="006B7906">
        <w:rPr>
          <w:color w:val="auto"/>
        </w:rPr>
        <w:t xml:space="preserve"> </w:t>
      </w:r>
      <w:r w:rsidRPr="006B7906">
        <w:t>and provided advice to inform the funding recommendations to the Financial Delegate.</w:t>
      </w:r>
    </w:p>
    <w:p w14:paraId="42D96BF8" w14:textId="1DCF9BC7" w:rsidR="00A72242" w:rsidRPr="006B7906" w:rsidRDefault="004906A7" w:rsidP="00A72242">
      <w:pPr>
        <w:spacing w:before="120" w:after="120"/>
      </w:pPr>
      <w:r w:rsidRPr="006B7906">
        <w:rPr>
          <w:rFonts w:ascii="Arial" w:hAnsi="Arial" w:cs="Arial"/>
          <w:szCs w:val="22"/>
        </w:rPr>
        <w:t xml:space="preserve">The panel assessed shortlisted applications in accordance with the </w:t>
      </w:r>
      <w:r w:rsidR="002672A7">
        <w:rPr>
          <w:rFonts w:ascii="Arial" w:hAnsi="Arial" w:cs="Arial"/>
          <w:szCs w:val="22"/>
        </w:rPr>
        <w:t>Grant Opportunity Guidelines</w:t>
      </w:r>
      <w:r w:rsidRPr="006B7906">
        <w:rPr>
          <w:rFonts w:ascii="Arial" w:hAnsi="Arial" w:cs="Arial"/>
          <w:szCs w:val="22"/>
        </w:rPr>
        <w:t>.</w:t>
      </w:r>
    </w:p>
    <w:p w14:paraId="2A0FDB11" w14:textId="2D4C4A5D" w:rsidR="00A72242" w:rsidRPr="006B7906" w:rsidRDefault="00005D00" w:rsidP="00A72242">
      <w:pPr>
        <w:pStyle w:val="BodyText"/>
        <w:rPr>
          <w:color w:val="auto"/>
        </w:rPr>
      </w:pPr>
      <w:r w:rsidRPr="006B7906">
        <w:rPr>
          <w:color w:val="auto"/>
        </w:rPr>
        <w:t xml:space="preserve">The panel’s consideration </w:t>
      </w:r>
      <w:r w:rsidR="00A72242" w:rsidRPr="006B7906">
        <w:rPr>
          <w:color w:val="auto"/>
        </w:rPr>
        <w:t>of assessed applications was, based on:</w:t>
      </w:r>
    </w:p>
    <w:p w14:paraId="3D53EA13" w14:textId="1D4E69C8" w:rsidR="00A72242" w:rsidRPr="00E63CD6" w:rsidRDefault="00005D00" w:rsidP="009A6241">
      <w:pPr>
        <w:pStyle w:val="BodyText"/>
        <w:numPr>
          <w:ilvl w:val="0"/>
          <w:numId w:val="14"/>
        </w:numPr>
        <w:spacing w:before="60" w:after="0"/>
        <w:ind w:left="714" w:hanging="357"/>
        <w:rPr>
          <w:color w:val="auto"/>
        </w:rPr>
      </w:pPr>
      <w:r w:rsidRPr="00E63CD6">
        <w:rPr>
          <w:color w:val="auto"/>
        </w:rPr>
        <w:t>compliance with</w:t>
      </w:r>
      <w:r w:rsidR="00A72242" w:rsidRPr="00E63CD6">
        <w:rPr>
          <w:color w:val="auto"/>
        </w:rPr>
        <w:t xml:space="preserve"> </w:t>
      </w:r>
      <w:r w:rsidRPr="00E63CD6">
        <w:rPr>
          <w:color w:val="auto"/>
        </w:rPr>
        <w:t xml:space="preserve">the </w:t>
      </w:r>
      <w:r w:rsidR="002672A7">
        <w:rPr>
          <w:color w:val="auto"/>
        </w:rPr>
        <w:t>Grant Opportunity Guidelines</w:t>
      </w:r>
    </w:p>
    <w:p w14:paraId="5747BF01" w14:textId="0EFB96D3" w:rsidR="00A72242" w:rsidRPr="00E63CD6" w:rsidRDefault="002D01C0" w:rsidP="009A6241">
      <w:pPr>
        <w:pStyle w:val="BodyText"/>
        <w:numPr>
          <w:ilvl w:val="0"/>
          <w:numId w:val="14"/>
        </w:numPr>
        <w:spacing w:before="60" w:after="0"/>
        <w:ind w:left="714" w:hanging="357"/>
        <w:rPr>
          <w:color w:val="auto"/>
        </w:rPr>
      </w:pPr>
      <w:r w:rsidRPr="00E63CD6">
        <w:rPr>
          <w:color w:val="auto"/>
        </w:rPr>
        <w:t xml:space="preserve">how well the application responses addressed the criterion in the </w:t>
      </w:r>
      <w:r w:rsidR="002672A7">
        <w:rPr>
          <w:color w:val="auto"/>
        </w:rPr>
        <w:t>Grant Opportunity Guidelines</w:t>
      </w:r>
    </w:p>
    <w:p w14:paraId="1B53F69A" w14:textId="33ADD4D5" w:rsidR="00C732C3" w:rsidRPr="00E63CD6" w:rsidRDefault="00C732C3" w:rsidP="006B7906">
      <w:pPr>
        <w:pStyle w:val="BodyText"/>
        <w:numPr>
          <w:ilvl w:val="0"/>
          <w:numId w:val="14"/>
        </w:numPr>
        <w:spacing w:before="60" w:after="0"/>
        <w:ind w:left="714" w:hanging="357"/>
        <w:rPr>
          <w:color w:val="auto"/>
        </w:rPr>
      </w:pPr>
      <w:r w:rsidRPr="00E63CD6">
        <w:rPr>
          <w:color w:val="auto"/>
        </w:rPr>
        <w:t>the amount of detail and supporting evidence relative to the size, complexity and grant amount requested</w:t>
      </w:r>
    </w:p>
    <w:p w14:paraId="61026713" w14:textId="339C2645" w:rsidR="00A72242" w:rsidRPr="00E63CD6" w:rsidRDefault="00005D00" w:rsidP="009A6241">
      <w:pPr>
        <w:pStyle w:val="BodyText"/>
        <w:numPr>
          <w:ilvl w:val="0"/>
          <w:numId w:val="14"/>
        </w:numPr>
        <w:spacing w:before="60" w:after="0"/>
        <w:ind w:left="714" w:hanging="357"/>
        <w:rPr>
          <w:color w:val="auto"/>
        </w:rPr>
      </w:pPr>
      <w:r w:rsidRPr="00E63CD6">
        <w:rPr>
          <w:color w:val="auto"/>
        </w:rPr>
        <w:t>t</w:t>
      </w:r>
      <w:r w:rsidR="00A72242" w:rsidRPr="00E63CD6">
        <w:rPr>
          <w:color w:val="auto"/>
        </w:rPr>
        <w:t xml:space="preserve">he extent </w:t>
      </w:r>
      <w:r w:rsidR="00BB2BDC" w:rsidRPr="00E63CD6">
        <w:rPr>
          <w:color w:val="auto"/>
        </w:rPr>
        <w:t>of public good and value for money proposed by the application</w:t>
      </w:r>
      <w:r w:rsidR="00821514" w:rsidRPr="00E63CD6">
        <w:rPr>
          <w:color w:val="auto"/>
        </w:rPr>
        <w:t xml:space="preserve"> </w:t>
      </w:r>
    </w:p>
    <w:p w14:paraId="34391F3E" w14:textId="5728E147" w:rsidR="00A72242" w:rsidRPr="00E63CD6" w:rsidRDefault="00BB2BDC" w:rsidP="009A6241">
      <w:pPr>
        <w:pStyle w:val="BodyText"/>
        <w:numPr>
          <w:ilvl w:val="0"/>
          <w:numId w:val="14"/>
        </w:numPr>
        <w:spacing w:before="60" w:after="0"/>
        <w:ind w:left="714" w:hanging="357"/>
        <w:rPr>
          <w:color w:val="auto"/>
        </w:rPr>
      </w:pPr>
      <w:r w:rsidRPr="00E63CD6">
        <w:rPr>
          <w:color w:val="auto"/>
        </w:rPr>
        <w:t>the available funding envelope</w:t>
      </w:r>
    </w:p>
    <w:p w14:paraId="0E70511D" w14:textId="24FEC04E" w:rsidR="00A72242" w:rsidRPr="00E63CD6" w:rsidRDefault="008E6B87" w:rsidP="009A6241">
      <w:pPr>
        <w:pStyle w:val="BodyText"/>
        <w:numPr>
          <w:ilvl w:val="0"/>
          <w:numId w:val="14"/>
        </w:numPr>
        <w:spacing w:before="60" w:after="0"/>
        <w:ind w:left="714" w:hanging="357"/>
        <w:rPr>
          <w:color w:val="auto"/>
        </w:rPr>
      </w:pPr>
      <w:r w:rsidRPr="00E63CD6">
        <w:rPr>
          <w:color w:val="auto"/>
        </w:rPr>
        <w:t>geographic and industry spread</w:t>
      </w:r>
      <w:r w:rsidR="002672A7">
        <w:rPr>
          <w:color w:val="auto"/>
        </w:rPr>
        <w:t>.</w:t>
      </w:r>
    </w:p>
    <w:p w14:paraId="4867D31C" w14:textId="26235498" w:rsidR="00A72242" w:rsidRPr="00175236" w:rsidRDefault="00A72242" w:rsidP="00236663">
      <w:pPr>
        <w:pStyle w:val="Heading2"/>
        <w:spacing w:before="240" w:line="240" w:lineRule="auto"/>
        <w:rPr>
          <w:b w:val="0"/>
          <w:color w:val="C00000"/>
          <w:sz w:val="36"/>
          <w:szCs w:val="36"/>
        </w:rPr>
      </w:pPr>
      <w:r w:rsidRPr="00175236">
        <w:rPr>
          <w:b w:val="0"/>
          <w:color w:val="C00000"/>
          <w:sz w:val="36"/>
          <w:szCs w:val="36"/>
        </w:rPr>
        <w:t>Selection Results</w:t>
      </w:r>
    </w:p>
    <w:p w14:paraId="1C72359D" w14:textId="7AFFE3C0" w:rsidR="00110E81" w:rsidRPr="00942976" w:rsidRDefault="00A72242" w:rsidP="00110E81">
      <w:pPr>
        <w:pStyle w:val="BodyText"/>
        <w:rPr>
          <w:color w:val="auto"/>
        </w:rPr>
      </w:pPr>
      <w:r>
        <w:t xml:space="preserve">There was </w:t>
      </w:r>
      <w:r w:rsidR="00B26492">
        <w:t>a strong interest in the grant opportunity</w:t>
      </w:r>
      <w:r>
        <w:t xml:space="preserve"> and applications were of a high standard. </w:t>
      </w:r>
      <w:r w:rsidR="0014279C" w:rsidRPr="006B7906">
        <w:rPr>
          <w:rFonts w:cstheme="minorHAnsi"/>
          <w:color w:val="333333"/>
          <w:szCs w:val="22"/>
          <w:shd w:val="clear" w:color="auto" w:fill="FFFFFF"/>
        </w:rPr>
        <w:t xml:space="preserve">The number of applications submitted far exceeded the grant funding available. </w:t>
      </w:r>
      <w:r w:rsidR="00110E81" w:rsidRPr="0014279C">
        <w:rPr>
          <w:rFonts w:cstheme="minorHAnsi"/>
          <w:color w:val="auto"/>
          <w:szCs w:val="22"/>
        </w:rPr>
        <w:t>The preferred</w:t>
      </w:r>
      <w:r w:rsidR="00110E81" w:rsidRPr="005F6F52">
        <w:rPr>
          <w:color w:val="auto"/>
        </w:rPr>
        <w:t xml:space="preserve"> applicants </w:t>
      </w:r>
      <w:r w:rsidR="00110E81" w:rsidRPr="00942976">
        <w:rPr>
          <w:color w:val="auto"/>
        </w:rPr>
        <w:t xml:space="preserve">demonstrated </w:t>
      </w:r>
      <w:r w:rsidR="00110E81">
        <w:rPr>
          <w:color w:val="auto"/>
        </w:rPr>
        <w:t xml:space="preserve">their </w:t>
      </w:r>
      <w:r w:rsidR="00110E81" w:rsidRPr="00942976">
        <w:rPr>
          <w:color w:val="auto"/>
        </w:rPr>
        <w:t>ability to meet the gran</w:t>
      </w:r>
      <w:r w:rsidR="00110E81">
        <w:rPr>
          <w:color w:val="auto"/>
        </w:rPr>
        <w:t xml:space="preserve">t requirements outlined in the </w:t>
      </w:r>
      <w:r w:rsidR="002672A7">
        <w:rPr>
          <w:color w:val="auto"/>
        </w:rPr>
        <w:t>Grant Opportunity Guidelines</w:t>
      </w:r>
      <w:r w:rsidR="00110E81">
        <w:rPr>
          <w:color w:val="auto"/>
        </w:rPr>
        <w:t xml:space="preserve"> </w:t>
      </w:r>
      <w:r w:rsidR="005E0350">
        <w:rPr>
          <w:color w:val="auto"/>
        </w:rPr>
        <w:t>through strong</w:t>
      </w:r>
      <w:r w:rsidR="00110E81" w:rsidRPr="00942976">
        <w:rPr>
          <w:color w:val="auto"/>
        </w:rPr>
        <w:t xml:space="preserve"> respo</w:t>
      </w:r>
      <w:r w:rsidR="00110E81">
        <w:rPr>
          <w:color w:val="auto"/>
        </w:rPr>
        <w:t>nses to the assessment criterion.</w:t>
      </w:r>
    </w:p>
    <w:p w14:paraId="647F8BB2" w14:textId="16D8D80E" w:rsidR="00110E81" w:rsidRDefault="00110E81" w:rsidP="00110E81">
      <w:pPr>
        <w:pStyle w:val="BodyText"/>
      </w:pPr>
      <w:r w:rsidRPr="00473F87">
        <w:rPr>
          <w:rStyle w:val="ui-provider"/>
          <w:color w:val="auto"/>
        </w:rPr>
        <w:t>The Hub</w:t>
      </w:r>
      <w:r w:rsidRPr="005B1528">
        <w:rPr>
          <w:rStyle w:val="ui-provider"/>
          <w:color w:val="auto"/>
        </w:rPr>
        <w:t xml:space="preserve"> </w:t>
      </w:r>
      <w:r>
        <w:rPr>
          <w:rStyle w:val="ui-provider"/>
        </w:rPr>
        <w:t>notified applicants of the outcome in writing, where their a</w:t>
      </w:r>
      <w:r w:rsidRPr="007619FC">
        <w:rPr>
          <w:rStyle w:val="ui-provider"/>
        </w:rPr>
        <w:t>pplications did not meet th</w:t>
      </w:r>
      <w:r>
        <w:rPr>
          <w:rStyle w:val="ui-provider"/>
        </w:rPr>
        <w:t xml:space="preserve">e requirements outlined in the </w:t>
      </w:r>
      <w:r w:rsidR="002672A7">
        <w:rPr>
          <w:rStyle w:val="ui-provider"/>
        </w:rPr>
        <w:t>Grant Opportunity Guidelines</w:t>
      </w:r>
      <w:r>
        <w:rPr>
          <w:rStyle w:val="ui-provider"/>
        </w:rPr>
        <w:t>.</w:t>
      </w:r>
    </w:p>
    <w:p w14:paraId="672F764B" w14:textId="4FBC1F93" w:rsidR="00A72242" w:rsidRDefault="00A72242" w:rsidP="00A72242">
      <w:pPr>
        <w:pStyle w:val="BodyText"/>
      </w:pPr>
      <w:r>
        <w:t xml:space="preserve">This feedback is </w:t>
      </w:r>
      <w:r w:rsidR="00B26492">
        <w:t xml:space="preserve">provided </w:t>
      </w:r>
      <w:r>
        <w:t>to assist grant applicants to understand</w:t>
      </w:r>
      <w:r w:rsidR="00C85D91">
        <w:t xml:space="preserve"> what </w:t>
      </w:r>
      <w:r>
        <w:t>comprised a strong application and the content of quality responses to the assessment criterion.</w:t>
      </w:r>
    </w:p>
    <w:p w14:paraId="3E8A4948" w14:textId="77777777" w:rsidR="00DE3A1C" w:rsidRDefault="00DE3A1C">
      <w:pPr>
        <w:spacing w:line="240" w:lineRule="auto"/>
        <w:rPr>
          <w:rFonts w:asciiTheme="majorHAnsi" w:eastAsiaTheme="majorEastAsia" w:hAnsiTheme="majorHAnsi" w:cstheme="majorBidi"/>
          <w:b/>
          <w:bCs/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br w:type="page"/>
      </w:r>
    </w:p>
    <w:p w14:paraId="22D9FB15" w14:textId="2197259A" w:rsidR="00A72242" w:rsidRPr="00175236" w:rsidRDefault="00A72242" w:rsidP="00E63CD6">
      <w:pPr>
        <w:pStyle w:val="Heading3"/>
        <w:spacing w:before="0"/>
        <w:rPr>
          <w:color w:val="C00000"/>
          <w:sz w:val="24"/>
          <w:szCs w:val="24"/>
        </w:rPr>
      </w:pPr>
      <w:r w:rsidRPr="00175236">
        <w:rPr>
          <w:color w:val="C00000"/>
          <w:sz w:val="24"/>
          <w:szCs w:val="24"/>
        </w:rPr>
        <w:t>Criterion 1</w:t>
      </w:r>
    </w:p>
    <w:p w14:paraId="66B06C44" w14:textId="77777777" w:rsidR="00473F87" w:rsidRDefault="00473F87" w:rsidP="00E63CD6">
      <w:pPr>
        <w:pStyle w:val="BodyText"/>
        <w:spacing w:before="0" w:after="120" w:line="240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Criterion 1: Project Delivery – Demonstrated capacity and capability of the consortium to deliver the proposal </w:t>
      </w:r>
    </w:p>
    <w:p w14:paraId="19783B01" w14:textId="17E54324" w:rsidR="00C44162" w:rsidRPr="00002480" w:rsidRDefault="0022466C" w:rsidP="00E63CD6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Strong applications </w:t>
      </w:r>
      <w:r w:rsidR="003B6637">
        <w:rPr>
          <w:rFonts w:asciiTheme="minorHAnsi" w:hAnsiTheme="minorHAnsi" w:cstheme="minorHAnsi"/>
          <w:sz w:val="22"/>
          <w:szCs w:val="22"/>
        </w:rPr>
        <w:t>described and demonstrated:</w:t>
      </w:r>
    </w:p>
    <w:p w14:paraId="6B26DF48" w14:textId="514D7C71" w:rsidR="00002480" w:rsidRPr="00002480" w:rsidRDefault="00DE3A1C" w:rsidP="00E63CD6">
      <w:pPr>
        <w:pStyle w:val="Default"/>
        <w:numPr>
          <w:ilvl w:val="0"/>
          <w:numId w:val="32"/>
        </w:numPr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their </w:t>
      </w:r>
      <w:r w:rsidR="00002480" w:rsidRPr="00002480">
        <w:rPr>
          <w:rFonts w:asciiTheme="minorHAnsi" w:hAnsiTheme="minorHAnsi" w:cstheme="minorHAnsi"/>
          <w:sz w:val="22"/>
          <w:szCs w:val="22"/>
        </w:rPr>
        <w:t>experience in delivering projects similar in scope and scale to the proposal</w:t>
      </w:r>
    </w:p>
    <w:p w14:paraId="4D50CAA9" w14:textId="24ABD604" w:rsidR="00002480" w:rsidRPr="00002480" w:rsidRDefault="00C44162" w:rsidP="00E63CD6">
      <w:pPr>
        <w:pStyle w:val="Default"/>
        <w:numPr>
          <w:ilvl w:val="0"/>
          <w:numId w:val="18"/>
        </w:numPr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002480" w:rsidRPr="00002480">
        <w:rPr>
          <w:rFonts w:asciiTheme="minorHAnsi" w:hAnsiTheme="minorHAnsi" w:cstheme="minorHAnsi"/>
          <w:sz w:val="22"/>
          <w:szCs w:val="22"/>
        </w:rPr>
        <w:t>detailed project scope, including information about how the proposal w</w:t>
      </w:r>
      <w:r w:rsidR="00FC3339">
        <w:rPr>
          <w:rFonts w:asciiTheme="minorHAnsi" w:hAnsiTheme="minorHAnsi" w:cstheme="minorHAnsi"/>
          <w:sz w:val="22"/>
          <w:szCs w:val="22"/>
        </w:rPr>
        <w:t>ould</w:t>
      </w:r>
      <w:r w:rsidR="00002480" w:rsidRPr="00002480">
        <w:rPr>
          <w:rFonts w:asciiTheme="minorHAnsi" w:hAnsiTheme="minorHAnsi" w:cstheme="minorHAnsi"/>
          <w:sz w:val="22"/>
          <w:szCs w:val="22"/>
        </w:rPr>
        <w:t xml:space="preserve"> be delivered and implemented</w:t>
      </w:r>
    </w:p>
    <w:p w14:paraId="253EBC59" w14:textId="6F3E1E8F" w:rsidR="00002480" w:rsidRDefault="00DE3A1C" w:rsidP="00E63CD6">
      <w:pPr>
        <w:pStyle w:val="Default"/>
        <w:numPr>
          <w:ilvl w:val="0"/>
          <w:numId w:val="18"/>
        </w:numPr>
        <w:spacing w:after="60"/>
        <w:ind w:left="714" w:hanging="357"/>
      </w:pPr>
      <w:r>
        <w:rPr>
          <w:rFonts w:asciiTheme="minorHAnsi" w:hAnsiTheme="minorHAnsi" w:cstheme="minorHAnsi"/>
          <w:sz w:val="22"/>
          <w:szCs w:val="22"/>
        </w:rPr>
        <w:t xml:space="preserve">their </w:t>
      </w:r>
      <w:r w:rsidR="00002480" w:rsidRPr="00002480">
        <w:rPr>
          <w:rFonts w:asciiTheme="minorHAnsi" w:hAnsiTheme="minorHAnsi" w:cstheme="minorHAnsi"/>
          <w:sz w:val="22"/>
          <w:szCs w:val="22"/>
        </w:rPr>
        <w:t>capacity to carry out the project activities and successfully achieve the project outcomes</w:t>
      </w:r>
    </w:p>
    <w:p w14:paraId="72CC7A72" w14:textId="3D273C40" w:rsidR="00002480" w:rsidRPr="00002480" w:rsidRDefault="00DE3A1C" w:rsidP="00E63CD6">
      <w:pPr>
        <w:pStyle w:val="Default"/>
        <w:numPr>
          <w:ilvl w:val="0"/>
          <w:numId w:val="18"/>
        </w:numPr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their </w:t>
      </w:r>
      <w:r w:rsidR="00002480" w:rsidRPr="00002480">
        <w:rPr>
          <w:rFonts w:asciiTheme="minorHAnsi" w:hAnsiTheme="minorHAnsi" w:cstheme="minorHAnsi"/>
          <w:sz w:val="22"/>
          <w:szCs w:val="22"/>
        </w:rPr>
        <w:t xml:space="preserve">capacity to develop, implement, manage, monitor and report on the project activities </w:t>
      </w:r>
      <w:r w:rsidR="00FC3339">
        <w:rPr>
          <w:rFonts w:asciiTheme="minorHAnsi" w:hAnsiTheme="minorHAnsi" w:cstheme="minorHAnsi"/>
          <w:sz w:val="22"/>
          <w:szCs w:val="22"/>
        </w:rPr>
        <w:t>that would be</w:t>
      </w:r>
      <w:r w:rsidR="00002480" w:rsidRPr="00002480">
        <w:rPr>
          <w:rFonts w:asciiTheme="minorHAnsi" w:hAnsiTheme="minorHAnsi" w:cstheme="minorHAnsi"/>
          <w:sz w:val="22"/>
          <w:szCs w:val="22"/>
        </w:rPr>
        <w:t xml:space="preserve"> carr</w:t>
      </w:r>
      <w:r w:rsidR="00FC3339">
        <w:rPr>
          <w:rFonts w:asciiTheme="minorHAnsi" w:hAnsiTheme="minorHAnsi" w:cstheme="minorHAnsi"/>
          <w:sz w:val="22"/>
          <w:szCs w:val="22"/>
        </w:rPr>
        <w:t>ied</w:t>
      </w:r>
      <w:r w:rsidR="00002480" w:rsidRPr="00002480">
        <w:rPr>
          <w:rFonts w:asciiTheme="minorHAnsi" w:hAnsiTheme="minorHAnsi" w:cstheme="minorHAnsi"/>
          <w:sz w:val="22"/>
          <w:szCs w:val="22"/>
        </w:rPr>
        <w:t xml:space="preserve"> out, on time and within budget</w:t>
      </w:r>
    </w:p>
    <w:p w14:paraId="08C5EB43" w14:textId="1596FFEA" w:rsidR="00002480" w:rsidRPr="00002480" w:rsidRDefault="00DE3A1C" w:rsidP="00E63CD6">
      <w:pPr>
        <w:pStyle w:val="Default"/>
        <w:numPr>
          <w:ilvl w:val="0"/>
          <w:numId w:val="18"/>
        </w:numPr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their </w:t>
      </w:r>
      <w:r w:rsidR="003075DC">
        <w:rPr>
          <w:rFonts w:asciiTheme="minorHAnsi" w:hAnsiTheme="minorHAnsi" w:cstheme="minorHAnsi"/>
          <w:sz w:val="22"/>
          <w:szCs w:val="22"/>
        </w:rPr>
        <w:t>experi</w:t>
      </w:r>
      <w:r w:rsidR="00E05395">
        <w:rPr>
          <w:rFonts w:asciiTheme="minorHAnsi" w:hAnsiTheme="minorHAnsi" w:cstheme="minorHAnsi"/>
          <w:sz w:val="22"/>
          <w:szCs w:val="22"/>
        </w:rPr>
        <w:t>ence in</w:t>
      </w:r>
      <w:r w:rsidR="00FE7FFB">
        <w:rPr>
          <w:rFonts w:asciiTheme="minorHAnsi" w:hAnsiTheme="minorHAnsi" w:cstheme="minorHAnsi"/>
          <w:sz w:val="22"/>
          <w:szCs w:val="22"/>
        </w:rPr>
        <w:t>,</w:t>
      </w:r>
      <w:r w:rsidR="00E05395">
        <w:rPr>
          <w:rFonts w:asciiTheme="minorHAnsi" w:hAnsiTheme="minorHAnsi" w:cstheme="minorHAnsi"/>
          <w:sz w:val="22"/>
          <w:szCs w:val="22"/>
        </w:rPr>
        <w:t xml:space="preserve"> and </w:t>
      </w:r>
      <w:r w:rsidR="007D7BAF">
        <w:rPr>
          <w:rFonts w:asciiTheme="minorHAnsi" w:hAnsiTheme="minorHAnsi" w:cstheme="minorHAnsi"/>
          <w:sz w:val="22"/>
          <w:szCs w:val="22"/>
        </w:rPr>
        <w:t>plans for</w:t>
      </w:r>
      <w:r w:rsidR="00FE7FFB">
        <w:rPr>
          <w:rFonts w:asciiTheme="minorHAnsi" w:hAnsiTheme="minorHAnsi" w:cstheme="minorHAnsi"/>
          <w:sz w:val="22"/>
          <w:szCs w:val="22"/>
        </w:rPr>
        <w:t>,</w:t>
      </w:r>
      <w:r w:rsidR="007D7BAF">
        <w:rPr>
          <w:rFonts w:asciiTheme="minorHAnsi" w:hAnsiTheme="minorHAnsi" w:cstheme="minorHAnsi"/>
          <w:sz w:val="22"/>
          <w:szCs w:val="22"/>
        </w:rPr>
        <w:t xml:space="preserve"> </w:t>
      </w:r>
      <w:r w:rsidR="00002480" w:rsidRPr="00002480">
        <w:rPr>
          <w:rFonts w:asciiTheme="minorHAnsi" w:hAnsiTheme="minorHAnsi" w:cstheme="minorHAnsi"/>
          <w:sz w:val="22"/>
          <w:szCs w:val="22"/>
        </w:rPr>
        <w:t>administration of the grant and management of the grant funds</w:t>
      </w:r>
    </w:p>
    <w:p w14:paraId="4E256725" w14:textId="46B67C7D" w:rsidR="00002480" w:rsidRPr="00002480" w:rsidRDefault="00002480" w:rsidP="00E63CD6">
      <w:pPr>
        <w:pStyle w:val="Default"/>
        <w:numPr>
          <w:ilvl w:val="0"/>
          <w:numId w:val="18"/>
        </w:numPr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002480">
        <w:rPr>
          <w:rFonts w:asciiTheme="minorHAnsi" w:hAnsiTheme="minorHAnsi" w:cstheme="minorHAnsi"/>
          <w:sz w:val="22"/>
          <w:szCs w:val="22"/>
        </w:rPr>
        <w:t xml:space="preserve">the skills and experience of the personnel allocated to </w:t>
      </w:r>
      <w:r w:rsidR="003F4617">
        <w:rPr>
          <w:rFonts w:asciiTheme="minorHAnsi" w:hAnsiTheme="minorHAnsi" w:cstheme="minorHAnsi"/>
          <w:sz w:val="22"/>
          <w:szCs w:val="22"/>
        </w:rPr>
        <w:t xml:space="preserve">the </w:t>
      </w:r>
      <w:r w:rsidRPr="00002480">
        <w:rPr>
          <w:rFonts w:asciiTheme="minorHAnsi" w:hAnsiTheme="minorHAnsi" w:cstheme="minorHAnsi"/>
          <w:sz w:val="22"/>
          <w:szCs w:val="22"/>
        </w:rPr>
        <w:t>proposed activities,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02480">
        <w:rPr>
          <w:rFonts w:asciiTheme="minorHAnsi" w:hAnsiTheme="minorHAnsi" w:cstheme="minorHAnsi"/>
          <w:sz w:val="22"/>
          <w:szCs w:val="22"/>
        </w:rPr>
        <w:t xml:space="preserve">including personnel of </w:t>
      </w:r>
      <w:r w:rsidR="00FD77B7">
        <w:rPr>
          <w:rFonts w:asciiTheme="minorHAnsi" w:hAnsiTheme="minorHAnsi" w:cstheme="minorHAnsi"/>
          <w:sz w:val="22"/>
          <w:szCs w:val="22"/>
        </w:rPr>
        <w:t xml:space="preserve">any </w:t>
      </w:r>
      <w:r w:rsidRPr="00002480">
        <w:rPr>
          <w:rFonts w:asciiTheme="minorHAnsi" w:hAnsiTheme="minorHAnsi" w:cstheme="minorHAnsi"/>
          <w:sz w:val="22"/>
          <w:szCs w:val="22"/>
        </w:rPr>
        <w:t>project partners</w:t>
      </w:r>
    </w:p>
    <w:p w14:paraId="0095D9D6" w14:textId="3ECDC08A" w:rsidR="00002480" w:rsidRPr="00DE3A1C" w:rsidRDefault="00DE3A1C" w:rsidP="00E63CD6">
      <w:pPr>
        <w:pStyle w:val="Default"/>
        <w:numPr>
          <w:ilvl w:val="0"/>
          <w:numId w:val="18"/>
        </w:numPr>
        <w:spacing w:after="60"/>
        <w:ind w:left="714" w:hanging="357"/>
        <w:rPr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their </w:t>
      </w:r>
      <w:r w:rsidR="006D4F41">
        <w:rPr>
          <w:rFonts w:asciiTheme="minorHAnsi" w:hAnsiTheme="minorHAnsi" w:cstheme="minorHAnsi"/>
          <w:sz w:val="22"/>
          <w:szCs w:val="22"/>
        </w:rPr>
        <w:t>capability to</w:t>
      </w:r>
      <w:r w:rsidR="003A6784">
        <w:rPr>
          <w:rFonts w:asciiTheme="minorHAnsi" w:hAnsiTheme="minorHAnsi" w:cstheme="minorHAnsi"/>
          <w:sz w:val="22"/>
          <w:szCs w:val="22"/>
        </w:rPr>
        <w:t xml:space="preserve"> </w:t>
      </w:r>
      <w:r w:rsidR="00020D79">
        <w:rPr>
          <w:rFonts w:asciiTheme="minorHAnsi" w:hAnsiTheme="minorHAnsi" w:cstheme="minorHAnsi"/>
          <w:sz w:val="22"/>
          <w:szCs w:val="22"/>
        </w:rPr>
        <w:t>a</w:t>
      </w:r>
      <w:r w:rsidR="00002480" w:rsidRPr="00002480">
        <w:rPr>
          <w:rFonts w:asciiTheme="minorHAnsi" w:hAnsiTheme="minorHAnsi" w:cstheme="minorHAnsi"/>
          <w:sz w:val="22"/>
          <w:szCs w:val="22"/>
        </w:rPr>
        <w:t>ssess and manag</w:t>
      </w:r>
      <w:r w:rsidR="006D4F41">
        <w:rPr>
          <w:rFonts w:asciiTheme="minorHAnsi" w:hAnsiTheme="minorHAnsi" w:cstheme="minorHAnsi"/>
          <w:sz w:val="22"/>
          <w:szCs w:val="22"/>
        </w:rPr>
        <w:t>e</w:t>
      </w:r>
      <w:r w:rsidR="00002480" w:rsidRPr="00002480">
        <w:rPr>
          <w:rFonts w:asciiTheme="minorHAnsi" w:hAnsiTheme="minorHAnsi" w:cstheme="minorHAnsi"/>
          <w:sz w:val="22"/>
          <w:szCs w:val="22"/>
        </w:rPr>
        <w:t xml:space="preserve"> risk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C5E1D50" w14:textId="77777777" w:rsidR="00A72242" w:rsidRPr="00175236" w:rsidRDefault="00A72242" w:rsidP="00E63CD6">
      <w:pPr>
        <w:pStyle w:val="Heading3"/>
        <w:spacing w:before="120"/>
        <w:rPr>
          <w:color w:val="C00000"/>
          <w:sz w:val="24"/>
          <w:szCs w:val="24"/>
        </w:rPr>
      </w:pPr>
      <w:r w:rsidRPr="00175236">
        <w:rPr>
          <w:color w:val="C00000"/>
          <w:sz w:val="24"/>
          <w:szCs w:val="24"/>
        </w:rPr>
        <w:t>Criterion 2</w:t>
      </w:r>
    </w:p>
    <w:p w14:paraId="10E7A03E" w14:textId="5D2F6C25" w:rsidR="00020D79" w:rsidRPr="00020D79" w:rsidRDefault="00020D79" w:rsidP="00E63CD6">
      <w:pPr>
        <w:pStyle w:val="BodyText"/>
        <w:spacing w:before="60" w:line="240" w:lineRule="auto"/>
      </w:pPr>
      <w:r w:rsidRPr="00020D79">
        <w:rPr>
          <w:b/>
          <w:bCs/>
        </w:rPr>
        <w:t>Link to Grant Purpose and Outcomes – suitability and relevance of the project objectives and activities to the Partnerships and Innovation Grants purpose and outcomes</w:t>
      </w:r>
    </w:p>
    <w:p w14:paraId="66C32377" w14:textId="52358F3E" w:rsidR="005A6D0D" w:rsidRPr="00E63CD6" w:rsidRDefault="00D30435" w:rsidP="00E63CD6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E63CD6">
        <w:rPr>
          <w:rFonts w:asciiTheme="minorHAnsi" w:hAnsiTheme="minorHAnsi" w:cstheme="minorHAnsi"/>
          <w:sz w:val="22"/>
          <w:szCs w:val="22"/>
        </w:rPr>
        <w:t>Strong applications described:</w:t>
      </w:r>
    </w:p>
    <w:p w14:paraId="64939FBB" w14:textId="6BC513D7" w:rsidR="00ED5E03" w:rsidRPr="00924CE1" w:rsidRDefault="00413773" w:rsidP="00E63CD6">
      <w:pPr>
        <w:pStyle w:val="Default"/>
        <w:numPr>
          <w:ilvl w:val="0"/>
          <w:numId w:val="37"/>
        </w:numPr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63CD6">
        <w:rPr>
          <w:rFonts w:asciiTheme="minorHAnsi" w:hAnsiTheme="minorHAnsi" w:cstheme="minorHAnsi"/>
          <w:sz w:val="22"/>
          <w:szCs w:val="22"/>
        </w:rPr>
        <w:t xml:space="preserve">the </w:t>
      </w:r>
      <w:r w:rsidR="00195468" w:rsidRPr="00E63CD6">
        <w:rPr>
          <w:rFonts w:asciiTheme="minorHAnsi" w:hAnsiTheme="minorHAnsi" w:cstheme="minorHAnsi"/>
          <w:sz w:val="22"/>
          <w:szCs w:val="22"/>
        </w:rPr>
        <w:t>p</w:t>
      </w:r>
      <w:r w:rsidR="005633E3" w:rsidRPr="00E63CD6">
        <w:rPr>
          <w:rFonts w:asciiTheme="minorHAnsi" w:hAnsiTheme="minorHAnsi" w:cstheme="minorHAnsi"/>
          <w:sz w:val="22"/>
          <w:szCs w:val="22"/>
        </w:rPr>
        <w:t>roject objectives</w:t>
      </w:r>
      <w:r w:rsidR="00263FF4" w:rsidRPr="00E63CD6">
        <w:rPr>
          <w:rFonts w:asciiTheme="minorHAnsi" w:hAnsiTheme="minorHAnsi" w:cstheme="minorHAnsi"/>
          <w:sz w:val="22"/>
          <w:szCs w:val="22"/>
        </w:rPr>
        <w:t xml:space="preserve">, </w:t>
      </w:r>
      <w:r w:rsidRPr="00E63CD6">
        <w:rPr>
          <w:rFonts w:asciiTheme="minorHAnsi" w:hAnsiTheme="minorHAnsi" w:cstheme="minorHAnsi"/>
          <w:sz w:val="22"/>
          <w:szCs w:val="22"/>
        </w:rPr>
        <w:t>including</w:t>
      </w:r>
      <w:r w:rsidR="00F25C75" w:rsidRPr="00E63CD6">
        <w:rPr>
          <w:rFonts w:asciiTheme="minorHAnsi" w:hAnsiTheme="minorHAnsi" w:cstheme="minorHAnsi"/>
          <w:sz w:val="22"/>
          <w:szCs w:val="22"/>
        </w:rPr>
        <w:t xml:space="preserve"> </w:t>
      </w:r>
      <w:r w:rsidR="00020D79" w:rsidRPr="00E63CD6">
        <w:rPr>
          <w:rFonts w:asciiTheme="minorHAnsi" w:hAnsiTheme="minorHAnsi" w:cstheme="minorHAnsi"/>
          <w:sz w:val="22"/>
          <w:szCs w:val="22"/>
        </w:rPr>
        <w:t xml:space="preserve">what the </w:t>
      </w:r>
      <w:r w:rsidR="00F25C75" w:rsidRPr="00E63CD6">
        <w:rPr>
          <w:rFonts w:asciiTheme="minorHAnsi" w:hAnsiTheme="minorHAnsi" w:cstheme="minorHAnsi"/>
          <w:sz w:val="22"/>
          <w:szCs w:val="22"/>
        </w:rPr>
        <w:t xml:space="preserve">applicant </w:t>
      </w:r>
      <w:r w:rsidR="005A6D0D" w:rsidRPr="00E63CD6">
        <w:rPr>
          <w:rFonts w:asciiTheme="minorHAnsi" w:hAnsiTheme="minorHAnsi" w:cstheme="minorHAnsi"/>
          <w:sz w:val="22"/>
          <w:szCs w:val="22"/>
        </w:rPr>
        <w:t>want</w:t>
      </w:r>
      <w:r w:rsidR="00ED5E03" w:rsidRPr="00924CE1">
        <w:rPr>
          <w:rFonts w:asciiTheme="minorHAnsi" w:hAnsiTheme="minorHAnsi" w:cstheme="minorHAnsi"/>
          <w:sz w:val="22"/>
          <w:szCs w:val="22"/>
        </w:rPr>
        <w:t>s</w:t>
      </w:r>
      <w:r w:rsidR="00020D79" w:rsidRPr="00924CE1">
        <w:rPr>
          <w:rFonts w:asciiTheme="minorHAnsi" w:hAnsiTheme="minorHAnsi" w:cstheme="minorHAnsi"/>
          <w:sz w:val="22"/>
          <w:szCs w:val="22"/>
        </w:rPr>
        <w:t xml:space="preserve"> to achieve with the project</w:t>
      </w:r>
    </w:p>
    <w:p w14:paraId="252EC090" w14:textId="43D62943" w:rsidR="00020D79" w:rsidRPr="00924CE1" w:rsidRDefault="00263FF4" w:rsidP="00E63CD6">
      <w:pPr>
        <w:pStyle w:val="Default"/>
        <w:numPr>
          <w:ilvl w:val="0"/>
          <w:numId w:val="37"/>
        </w:numPr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924CE1">
        <w:rPr>
          <w:rFonts w:asciiTheme="minorHAnsi" w:hAnsiTheme="minorHAnsi" w:cstheme="minorHAnsi"/>
          <w:sz w:val="22"/>
          <w:szCs w:val="22"/>
        </w:rPr>
        <w:t>why</w:t>
      </w:r>
      <w:r w:rsidR="00ED5E03" w:rsidRPr="00924CE1">
        <w:rPr>
          <w:rFonts w:asciiTheme="minorHAnsi" w:hAnsiTheme="minorHAnsi" w:cstheme="minorHAnsi"/>
          <w:sz w:val="22"/>
          <w:szCs w:val="22"/>
        </w:rPr>
        <w:t xml:space="preserve"> the project</w:t>
      </w:r>
      <w:r w:rsidR="00D36BEF" w:rsidRPr="00924CE1">
        <w:rPr>
          <w:rFonts w:asciiTheme="minorHAnsi" w:hAnsiTheme="minorHAnsi" w:cstheme="minorHAnsi"/>
          <w:sz w:val="22"/>
          <w:szCs w:val="22"/>
        </w:rPr>
        <w:t xml:space="preserve"> is important and worthwhile</w:t>
      </w:r>
    </w:p>
    <w:p w14:paraId="3B51E487" w14:textId="0297028A" w:rsidR="007B2B81" w:rsidRPr="00924CE1" w:rsidRDefault="0008239F" w:rsidP="00E63CD6">
      <w:pPr>
        <w:pStyle w:val="Default"/>
        <w:numPr>
          <w:ilvl w:val="0"/>
          <w:numId w:val="37"/>
        </w:numPr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924CE1">
        <w:rPr>
          <w:rFonts w:asciiTheme="minorHAnsi" w:hAnsiTheme="minorHAnsi" w:cstheme="minorHAnsi"/>
          <w:sz w:val="22"/>
          <w:szCs w:val="22"/>
        </w:rPr>
        <w:t xml:space="preserve">the </w:t>
      </w:r>
      <w:r w:rsidR="00020D79" w:rsidRPr="00924CE1">
        <w:rPr>
          <w:rFonts w:asciiTheme="minorHAnsi" w:hAnsiTheme="minorHAnsi" w:cstheme="minorHAnsi"/>
          <w:sz w:val="22"/>
          <w:szCs w:val="22"/>
        </w:rPr>
        <w:t xml:space="preserve">activities </w:t>
      </w:r>
      <w:r w:rsidR="00A20226" w:rsidRPr="00924CE1">
        <w:rPr>
          <w:rFonts w:asciiTheme="minorHAnsi" w:hAnsiTheme="minorHAnsi" w:cstheme="minorHAnsi"/>
          <w:sz w:val="22"/>
          <w:szCs w:val="22"/>
        </w:rPr>
        <w:t xml:space="preserve">to </w:t>
      </w:r>
      <w:r w:rsidR="004E7156" w:rsidRPr="00924CE1">
        <w:rPr>
          <w:rFonts w:asciiTheme="minorHAnsi" w:hAnsiTheme="minorHAnsi" w:cstheme="minorHAnsi"/>
          <w:sz w:val="22"/>
          <w:szCs w:val="22"/>
        </w:rPr>
        <w:t>be</w:t>
      </w:r>
      <w:r w:rsidR="00020D79" w:rsidRPr="00924CE1">
        <w:rPr>
          <w:rFonts w:asciiTheme="minorHAnsi" w:hAnsiTheme="minorHAnsi" w:cstheme="minorHAnsi"/>
          <w:sz w:val="22"/>
          <w:szCs w:val="22"/>
        </w:rPr>
        <w:t xml:space="preserve"> undertake</w:t>
      </w:r>
      <w:r w:rsidR="004E7156" w:rsidRPr="00924CE1">
        <w:rPr>
          <w:rFonts w:asciiTheme="minorHAnsi" w:hAnsiTheme="minorHAnsi" w:cstheme="minorHAnsi"/>
          <w:sz w:val="22"/>
          <w:szCs w:val="22"/>
        </w:rPr>
        <w:t>n</w:t>
      </w:r>
      <w:r w:rsidR="001E3C7B" w:rsidRPr="00924CE1">
        <w:rPr>
          <w:rFonts w:asciiTheme="minorHAnsi" w:hAnsiTheme="minorHAnsi" w:cstheme="minorHAnsi"/>
          <w:sz w:val="22"/>
          <w:szCs w:val="22"/>
        </w:rPr>
        <w:t xml:space="preserve">, </w:t>
      </w:r>
      <w:r w:rsidR="00BA4E1F" w:rsidRPr="00924CE1">
        <w:rPr>
          <w:rFonts w:asciiTheme="minorHAnsi" w:hAnsiTheme="minorHAnsi" w:cstheme="minorHAnsi"/>
          <w:sz w:val="22"/>
          <w:szCs w:val="22"/>
        </w:rPr>
        <w:t xml:space="preserve">including </w:t>
      </w:r>
      <w:r w:rsidR="00355C45" w:rsidRPr="00924CE1">
        <w:rPr>
          <w:rFonts w:asciiTheme="minorHAnsi" w:hAnsiTheme="minorHAnsi" w:cstheme="minorHAnsi"/>
          <w:sz w:val="22"/>
          <w:szCs w:val="22"/>
        </w:rPr>
        <w:t>who would participate, w</w:t>
      </w:r>
      <w:r w:rsidR="005D4BF5" w:rsidRPr="00924CE1">
        <w:rPr>
          <w:rFonts w:asciiTheme="minorHAnsi" w:hAnsiTheme="minorHAnsi" w:cstheme="minorHAnsi"/>
          <w:sz w:val="22"/>
          <w:szCs w:val="22"/>
        </w:rPr>
        <w:t>ho</w:t>
      </w:r>
      <w:r w:rsidR="00355C45" w:rsidRPr="00924CE1">
        <w:rPr>
          <w:rFonts w:asciiTheme="minorHAnsi" w:hAnsiTheme="minorHAnsi" w:cstheme="minorHAnsi"/>
          <w:sz w:val="22"/>
          <w:szCs w:val="22"/>
        </w:rPr>
        <w:t xml:space="preserve"> would deliver the</w:t>
      </w:r>
      <w:r w:rsidR="005D4BF5" w:rsidRPr="00924CE1">
        <w:rPr>
          <w:rFonts w:asciiTheme="minorHAnsi" w:hAnsiTheme="minorHAnsi" w:cstheme="minorHAnsi"/>
          <w:sz w:val="22"/>
          <w:szCs w:val="22"/>
        </w:rPr>
        <w:t xml:space="preserve"> activities</w:t>
      </w:r>
      <w:r w:rsidR="00BA4E1F" w:rsidRPr="00924CE1">
        <w:rPr>
          <w:rFonts w:asciiTheme="minorHAnsi" w:hAnsiTheme="minorHAnsi" w:cstheme="minorHAnsi"/>
          <w:sz w:val="22"/>
          <w:szCs w:val="22"/>
        </w:rPr>
        <w:t>, and when.</w:t>
      </w:r>
    </w:p>
    <w:p w14:paraId="2D368E1B" w14:textId="4E90D7D0" w:rsidR="00A72242" w:rsidRPr="00175236" w:rsidRDefault="00A72242" w:rsidP="00E63CD6">
      <w:pPr>
        <w:pStyle w:val="Heading3"/>
        <w:spacing w:before="120"/>
        <w:rPr>
          <w:color w:val="C00000"/>
          <w:sz w:val="24"/>
          <w:szCs w:val="24"/>
        </w:rPr>
      </w:pPr>
      <w:r w:rsidRPr="00175236">
        <w:rPr>
          <w:color w:val="C00000"/>
          <w:sz w:val="24"/>
          <w:szCs w:val="24"/>
        </w:rPr>
        <w:t>Criterion 3</w:t>
      </w:r>
    </w:p>
    <w:p w14:paraId="6F16F0B1" w14:textId="7F54BB80" w:rsidR="004E7156" w:rsidRPr="004E7156" w:rsidRDefault="004E7156" w:rsidP="00E63CD6">
      <w:pPr>
        <w:pStyle w:val="BodyText"/>
        <w:spacing w:before="0" w:after="120" w:line="240" w:lineRule="auto"/>
      </w:pPr>
      <w:r w:rsidRPr="004E7156">
        <w:rPr>
          <w:b/>
          <w:bCs/>
        </w:rPr>
        <w:t>Innovation – the suitability and contribution of innovation in the project</w:t>
      </w:r>
    </w:p>
    <w:p w14:paraId="2FF0DF75" w14:textId="60FD7107" w:rsidR="004E7156" w:rsidRDefault="003F57AB" w:rsidP="00E63CD6">
      <w:pPr>
        <w:pStyle w:val="BodyText"/>
        <w:spacing w:before="0" w:after="120"/>
      </w:pPr>
      <w:r>
        <w:t>Strong applications described:</w:t>
      </w:r>
    </w:p>
    <w:p w14:paraId="333B09A1" w14:textId="5194997B" w:rsidR="004E7156" w:rsidRDefault="004E7156" w:rsidP="00E63CD6">
      <w:pPr>
        <w:pStyle w:val="BodyText"/>
        <w:numPr>
          <w:ilvl w:val="0"/>
          <w:numId w:val="34"/>
        </w:numPr>
        <w:spacing w:before="0" w:after="60" w:line="240" w:lineRule="auto"/>
        <w:ind w:left="709"/>
      </w:pPr>
      <w:r w:rsidRPr="004E7156">
        <w:t xml:space="preserve">genuinely innovative practices, methods or tools </w:t>
      </w:r>
      <w:r>
        <w:t xml:space="preserve">the </w:t>
      </w:r>
      <w:r w:rsidRPr="004E7156">
        <w:t xml:space="preserve">project </w:t>
      </w:r>
      <w:r w:rsidR="00AB2FF7">
        <w:t>would</w:t>
      </w:r>
      <w:r w:rsidRPr="004E7156">
        <w:t xml:space="preserve"> develop, trial or</w:t>
      </w:r>
      <w:r>
        <w:t xml:space="preserve"> </w:t>
      </w:r>
      <w:r w:rsidRPr="004E7156">
        <w:t>implement</w:t>
      </w:r>
      <w:r w:rsidR="001D78A7">
        <w:t>, and</w:t>
      </w:r>
      <w:r w:rsidRPr="004E7156">
        <w:t xml:space="preserve"> </w:t>
      </w:r>
      <w:r w:rsidR="0028424B">
        <w:t>i</w:t>
      </w:r>
      <w:r w:rsidRPr="004E7156">
        <w:t>nclude</w:t>
      </w:r>
      <w:r w:rsidR="00AB2FF7">
        <w:t>d</w:t>
      </w:r>
      <w:r w:rsidRPr="004E7156">
        <w:t xml:space="preserve"> information about:</w:t>
      </w:r>
    </w:p>
    <w:p w14:paraId="1DDE7EC0" w14:textId="7209E7F7" w:rsidR="004E7156" w:rsidRPr="004E7156" w:rsidRDefault="004E7156" w:rsidP="00E63CD6">
      <w:pPr>
        <w:pStyle w:val="BodyText"/>
        <w:numPr>
          <w:ilvl w:val="0"/>
          <w:numId w:val="20"/>
        </w:numPr>
        <w:spacing w:before="0" w:after="60" w:line="240" w:lineRule="auto"/>
      </w:pPr>
      <w:r w:rsidRPr="004E7156">
        <w:t>how the innovation being delivered differ</w:t>
      </w:r>
      <w:r w:rsidR="00DE3A1C">
        <w:t>ed</w:t>
      </w:r>
      <w:r w:rsidRPr="004E7156">
        <w:t xml:space="preserve"> from standard or common practice, including</w:t>
      </w:r>
      <w:r>
        <w:t xml:space="preserve"> </w:t>
      </w:r>
      <w:r w:rsidRPr="004E7156">
        <w:t xml:space="preserve">how the activity </w:t>
      </w:r>
      <w:r>
        <w:t xml:space="preserve">would </w:t>
      </w:r>
      <w:r w:rsidRPr="004E7156">
        <w:t>build on or complement (and not duplicate or repeat) previous activit</w:t>
      </w:r>
      <w:r w:rsidR="00DE3A1C">
        <w:t>ies</w:t>
      </w:r>
      <w:r>
        <w:t xml:space="preserve"> </w:t>
      </w:r>
      <w:r w:rsidRPr="004E7156">
        <w:t xml:space="preserve">at this location or in this industry, and how the innovation </w:t>
      </w:r>
      <w:r w:rsidR="00AB2FF7">
        <w:t>would</w:t>
      </w:r>
      <w:r w:rsidRPr="004E7156">
        <w:t xml:space="preserve"> meet an identified need</w:t>
      </w:r>
      <w:r w:rsidR="002672A7">
        <w:t>.</w:t>
      </w:r>
    </w:p>
    <w:p w14:paraId="7BB15507" w14:textId="56914C00" w:rsidR="004E7156" w:rsidRPr="004E7156" w:rsidRDefault="004E7156" w:rsidP="00E63CD6">
      <w:pPr>
        <w:pStyle w:val="BodyText"/>
        <w:numPr>
          <w:ilvl w:val="0"/>
          <w:numId w:val="20"/>
        </w:numPr>
        <w:spacing w:before="0" w:after="60" w:line="240" w:lineRule="auto"/>
      </w:pPr>
      <w:r w:rsidRPr="004E7156">
        <w:t xml:space="preserve">the extent to which the project </w:t>
      </w:r>
      <w:r w:rsidR="00AB2FF7">
        <w:t>was</w:t>
      </w:r>
      <w:r w:rsidRPr="004E7156">
        <w:t xml:space="preserve"> underpinned by proof of concept plus robust scientific</w:t>
      </w:r>
      <w:r>
        <w:t xml:space="preserve"> </w:t>
      </w:r>
      <w:r w:rsidRPr="004E7156">
        <w:t>research and evidence demonstrating its usefulness, and ha</w:t>
      </w:r>
      <w:r w:rsidR="00DE3A1C">
        <w:t>d</w:t>
      </w:r>
      <w:r w:rsidRPr="004E7156">
        <w:t xml:space="preserve"> been informed by, and </w:t>
      </w:r>
      <w:r w:rsidR="00AB2FF7">
        <w:t xml:space="preserve">would </w:t>
      </w:r>
      <w:r w:rsidRPr="004E7156">
        <w:t>build on, current best practice.</w:t>
      </w:r>
    </w:p>
    <w:p w14:paraId="5D17E01B" w14:textId="1B1D21BC" w:rsidR="004E7156" w:rsidRPr="004E7156" w:rsidRDefault="004E7156" w:rsidP="00E63CD6">
      <w:pPr>
        <w:pStyle w:val="BodyText"/>
        <w:numPr>
          <w:ilvl w:val="0"/>
          <w:numId w:val="20"/>
        </w:numPr>
        <w:spacing w:before="0" w:after="60" w:line="240" w:lineRule="auto"/>
      </w:pPr>
      <w:r w:rsidRPr="004E7156">
        <w:t>the technical feasibility of the project activities and any risks and potential unintended</w:t>
      </w:r>
      <w:r>
        <w:t xml:space="preserve"> </w:t>
      </w:r>
      <w:r w:rsidRPr="004E7156">
        <w:t>consequences.</w:t>
      </w:r>
    </w:p>
    <w:p w14:paraId="64E9C76C" w14:textId="7F6E5FB3" w:rsidR="004E7156" w:rsidRDefault="00AB2FF7" w:rsidP="00E63CD6">
      <w:pPr>
        <w:pStyle w:val="BodyText"/>
        <w:numPr>
          <w:ilvl w:val="0"/>
          <w:numId w:val="35"/>
        </w:numPr>
        <w:spacing w:before="0" w:after="60" w:line="240" w:lineRule="auto"/>
        <w:ind w:left="709"/>
      </w:pPr>
      <w:r>
        <w:t>h</w:t>
      </w:r>
      <w:r w:rsidR="004E7156" w:rsidRPr="004E7156">
        <w:t>ow the innovation w</w:t>
      </w:r>
      <w:r w:rsidR="004E7156">
        <w:t>ould</w:t>
      </w:r>
      <w:r w:rsidR="004E7156" w:rsidRPr="004E7156">
        <w:t xml:space="preserve"> support the industry/</w:t>
      </w:r>
      <w:r w:rsidR="003E7F02">
        <w:t xml:space="preserve"> </w:t>
      </w:r>
      <w:r w:rsidR="004E7156" w:rsidRPr="004E7156">
        <w:t xml:space="preserve">area </w:t>
      </w:r>
      <w:r w:rsidR="003E7F02">
        <w:t xml:space="preserve">to </w:t>
      </w:r>
      <w:r w:rsidR="004E7156" w:rsidRPr="004E7156">
        <w:t>practice change</w:t>
      </w:r>
      <w:r w:rsidR="004E7156">
        <w:t xml:space="preserve"> </w:t>
      </w:r>
      <w:r w:rsidR="004E7156" w:rsidRPr="004E7156">
        <w:t>leading to increased response to climate change</w:t>
      </w:r>
      <w:r w:rsidR="003E7F02">
        <w:t>. This included how they would build</w:t>
      </w:r>
      <w:r w:rsidR="004E7156" w:rsidRPr="004E7156">
        <w:t xml:space="preserve"> climate resilience and</w:t>
      </w:r>
      <w:r w:rsidR="004E7156">
        <w:t xml:space="preserve"> </w:t>
      </w:r>
      <w:r w:rsidR="004E7156" w:rsidRPr="004E7156">
        <w:t>reduc</w:t>
      </w:r>
      <w:r w:rsidR="003E7F02">
        <w:t>e</w:t>
      </w:r>
      <w:r w:rsidR="004E7156" w:rsidRPr="004E7156">
        <w:t xml:space="preserve"> greenhouse gas emissions, by maintaining or improving the condition of Australia’s</w:t>
      </w:r>
      <w:r w:rsidR="004E7156">
        <w:t xml:space="preserve"> </w:t>
      </w:r>
      <w:r w:rsidR="004E7156" w:rsidRPr="004E7156">
        <w:t>soil, water and vegetation resources and the sustainable use of natural resources and</w:t>
      </w:r>
      <w:r w:rsidR="004E7156">
        <w:t xml:space="preserve"> </w:t>
      </w:r>
      <w:r w:rsidR="004E7156" w:rsidRPr="004E7156">
        <w:t>biodiversity</w:t>
      </w:r>
      <w:r w:rsidR="003E7F02">
        <w:t>. Strong applications</w:t>
      </w:r>
      <w:r w:rsidR="004E7156" w:rsidRPr="004E7156">
        <w:t xml:space="preserve"> </w:t>
      </w:r>
      <w:r w:rsidR="005E3234">
        <w:t>i</w:t>
      </w:r>
      <w:r w:rsidR="004E7156" w:rsidRPr="004E7156">
        <w:t>nclude</w:t>
      </w:r>
      <w:r>
        <w:t>d</w:t>
      </w:r>
      <w:r w:rsidR="004E7156" w:rsidRPr="004E7156">
        <w:t xml:space="preserve"> information about:</w:t>
      </w:r>
    </w:p>
    <w:p w14:paraId="4E98D29C" w14:textId="73C99C0B" w:rsidR="004E7156" w:rsidRPr="004E7156" w:rsidRDefault="004E7156" w:rsidP="00E63CD6">
      <w:pPr>
        <w:pStyle w:val="BodyText"/>
        <w:numPr>
          <w:ilvl w:val="0"/>
          <w:numId w:val="23"/>
        </w:numPr>
        <w:spacing w:before="0" w:after="60" w:line="240" w:lineRule="auto"/>
        <w:ind w:hanging="357"/>
      </w:pPr>
      <w:r w:rsidRPr="004E7156">
        <w:t xml:space="preserve">how the innovation </w:t>
      </w:r>
      <w:r w:rsidR="00AB2FF7">
        <w:t>was</w:t>
      </w:r>
      <w:r w:rsidRPr="004E7156">
        <w:t xml:space="preserve"> suitable for adoption by Australia’s farming, fisheries, aquaculture or</w:t>
      </w:r>
      <w:r>
        <w:t xml:space="preserve"> </w:t>
      </w:r>
      <w:r w:rsidRPr="004E7156">
        <w:t>farm forestry businesses and other land managers.</w:t>
      </w:r>
    </w:p>
    <w:p w14:paraId="57D47D51" w14:textId="39254E7C" w:rsidR="004E7156" w:rsidRPr="004E7156" w:rsidRDefault="004E7156" w:rsidP="00E63CD6">
      <w:pPr>
        <w:pStyle w:val="BodyText"/>
        <w:numPr>
          <w:ilvl w:val="1"/>
          <w:numId w:val="20"/>
        </w:numPr>
        <w:spacing w:before="0" w:after="60" w:line="240" w:lineRule="auto"/>
        <w:ind w:hanging="357"/>
      </w:pPr>
      <w:r w:rsidRPr="004E7156">
        <w:t xml:space="preserve">how </w:t>
      </w:r>
      <w:r w:rsidR="005E3234">
        <w:t xml:space="preserve">the </w:t>
      </w:r>
      <w:r w:rsidR="00502870">
        <w:t xml:space="preserve">applicant would </w:t>
      </w:r>
      <w:r w:rsidRPr="004E7156">
        <w:t>encourage adoption of the innovation by agrifood industry and other land</w:t>
      </w:r>
      <w:r>
        <w:t xml:space="preserve"> </w:t>
      </w:r>
      <w:r w:rsidRPr="004E7156">
        <w:t>managers using effective communication and extension methods. This include</w:t>
      </w:r>
      <w:r w:rsidR="00502870">
        <w:t>d</w:t>
      </w:r>
      <w:r w:rsidRPr="004E7156">
        <w:t xml:space="preserve"> the</w:t>
      </w:r>
      <w:r>
        <w:t xml:space="preserve"> </w:t>
      </w:r>
      <w:r w:rsidRPr="004E7156">
        <w:t>use of new and innovative extension methods.</w:t>
      </w:r>
    </w:p>
    <w:p w14:paraId="1ECD85A7" w14:textId="2CDE5908" w:rsidR="00A72242" w:rsidRPr="00175236" w:rsidRDefault="00A72242" w:rsidP="00E63CD6">
      <w:pPr>
        <w:pStyle w:val="Heading3"/>
        <w:spacing w:before="120"/>
        <w:rPr>
          <w:color w:val="C00000"/>
          <w:sz w:val="24"/>
          <w:szCs w:val="24"/>
        </w:rPr>
      </w:pPr>
      <w:r w:rsidRPr="00175236">
        <w:rPr>
          <w:color w:val="C00000"/>
          <w:sz w:val="24"/>
          <w:szCs w:val="24"/>
        </w:rPr>
        <w:t>Criterion 4</w:t>
      </w:r>
    </w:p>
    <w:p w14:paraId="69E464DE" w14:textId="485A466B" w:rsidR="004E7156" w:rsidRPr="004E7156" w:rsidRDefault="004E7156" w:rsidP="00E63CD6">
      <w:pPr>
        <w:pStyle w:val="BodyText"/>
        <w:spacing w:before="0" w:after="120" w:line="240" w:lineRule="auto"/>
      </w:pPr>
      <w:r w:rsidRPr="004E7156">
        <w:rPr>
          <w:b/>
          <w:bCs/>
        </w:rPr>
        <w:t>Value for Money – outline the project activities you propose to undertake and how these activities address public good and value for money</w:t>
      </w:r>
    </w:p>
    <w:p w14:paraId="0A39240E" w14:textId="77F0FFEA" w:rsidR="003E320D" w:rsidRDefault="00031015" w:rsidP="00E63CD6">
      <w:pPr>
        <w:pStyle w:val="BodyText"/>
        <w:spacing w:before="0" w:after="60" w:line="240" w:lineRule="auto"/>
      </w:pPr>
      <w:r>
        <w:t>Strong applications described:</w:t>
      </w:r>
    </w:p>
    <w:p w14:paraId="420EED36" w14:textId="0114EF16" w:rsidR="003E320D" w:rsidRDefault="003E320D" w:rsidP="00E63CD6">
      <w:pPr>
        <w:pStyle w:val="BodyText"/>
        <w:numPr>
          <w:ilvl w:val="0"/>
          <w:numId w:val="35"/>
        </w:numPr>
        <w:spacing w:before="0" w:after="60" w:line="240" w:lineRule="auto"/>
        <w:ind w:left="709"/>
      </w:pPr>
      <w:r>
        <w:t>the b</w:t>
      </w:r>
      <w:r w:rsidRPr="003E320D">
        <w:t>udget for the project and the project activities</w:t>
      </w:r>
    </w:p>
    <w:p w14:paraId="44A98B3C" w14:textId="1B24D851" w:rsidR="003E320D" w:rsidRDefault="003E320D" w:rsidP="00E63CD6">
      <w:pPr>
        <w:pStyle w:val="BodyText"/>
        <w:numPr>
          <w:ilvl w:val="0"/>
          <w:numId w:val="35"/>
        </w:numPr>
        <w:spacing w:before="0" w:after="60" w:line="240" w:lineRule="auto"/>
        <w:ind w:left="709"/>
      </w:pPr>
      <w:r w:rsidRPr="003E320D">
        <w:t xml:space="preserve">how the grant amount requested </w:t>
      </w:r>
      <w:r>
        <w:t>was</w:t>
      </w:r>
      <w:r w:rsidRPr="003E320D">
        <w:t xml:space="preserve"> proportionate to the outcomes </w:t>
      </w:r>
      <w:r>
        <w:t>the</w:t>
      </w:r>
      <w:r w:rsidRPr="003E320D">
        <w:t xml:space="preserve"> project would</w:t>
      </w:r>
      <w:r>
        <w:t xml:space="preserve"> </w:t>
      </w:r>
      <w:r w:rsidRPr="003E320D">
        <w:t>achieve and the activities carr</w:t>
      </w:r>
      <w:r>
        <w:t>ied</w:t>
      </w:r>
      <w:r w:rsidRPr="003E320D">
        <w:t xml:space="preserve"> out</w:t>
      </w:r>
    </w:p>
    <w:p w14:paraId="0ACA0D8D" w14:textId="6F8B4D2D" w:rsidR="003E320D" w:rsidRDefault="003E320D" w:rsidP="00E63CD6">
      <w:pPr>
        <w:pStyle w:val="BodyText"/>
        <w:numPr>
          <w:ilvl w:val="0"/>
          <w:numId w:val="35"/>
        </w:numPr>
        <w:spacing w:before="0" w:after="60" w:line="240" w:lineRule="auto"/>
        <w:ind w:left="709"/>
      </w:pPr>
      <w:r w:rsidRPr="003E320D">
        <w:t>the public benefits that w</w:t>
      </w:r>
      <w:r>
        <w:t>ould</w:t>
      </w:r>
      <w:r w:rsidRPr="003E320D">
        <w:t xml:space="preserve"> occur because of the project</w:t>
      </w:r>
      <w:r w:rsidR="00DF5DA6">
        <w:t>, including:</w:t>
      </w:r>
    </w:p>
    <w:p w14:paraId="13EBA0F3" w14:textId="781E73F3" w:rsidR="003E320D" w:rsidRDefault="003E320D" w:rsidP="00E63CD6">
      <w:pPr>
        <w:pStyle w:val="BodyText"/>
        <w:numPr>
          <w:ilvl w:val="1"/>
          <w:numId w:val="20"/>
        </w:numPr>
        <w:spacing w:before="0" w:after="60" w:line="240" w:lineRule="auto"/>
      </w:pPr>
      <w:r w:rsidRPr="003E320D">
        <w:t>what w</w:t>
      </w:r>
      <w:r>
        <w:t>ould</w:t>
      </w:r>
      <w:r w:rsidRPr="003E320D">
        <w:t xml:space="preserve"> be the benefit to the target stakeholders from achieving </w:t>
      </w:r>
      <w:r w:rsidR="00DF5DA6">
        <w:t>the</w:t>
      </w:r>
      <w:r w:rsidR="00DF5DA6" w:rsidRPr="003E320D">
        <w:t xml:space="preserve"> </w:t>
      </w:r>
      <w:r w:rsidRPr="003E320D">
        <w:t>objective?</w:t>
      </w:r>
    </w:p>
    <w:p w14:paraId="63BE3382" w14:textId="435334C7" w:rsidR="003E320D" w:rsidRDefault="003E320D" w:rsidP="00E63CD6">
      <w:pPr>
        <w:pStyle w:val="BodyText"/>
        <w:numPr>
          <w:ilvl w:val="1"/>
          <w:numId w:val="20"/>
        </w:numPr>
        <w:spacing w:before="0" w:after="60" w:line="240" w:lineRule="auto"/>
      </w:pPr>
      <w:r w:rsidRPr="003E320D">
        <w:t>what w</w:t>
      </w:r>
      <w:r>
        <w:t>ould</w:t>
      </w:r>
      <w:r w:rsidRPr="003E320D">
        <w:t xml:space="preserve"> be the benefit to the broader community from achieving </w:t>
      </w:r>
      <w:r w:rsidR="00DF5DA6">
        <w:t xml:space="preserve">the </w:t>
      </w:r>
      <w:r w:rsidRPr="003E320D">
        <w:t>objective?</w:t>
      </w:r>
    </w:p>
    <w:p w14:paraId="76E24D9F" w14:textId="388F0934" w:rsidR="003E320D" w:rsidRDefault="003E320D" w:rsidP="00E63CD6">
      <w:pPr>
        <w:pStyle w:val="BodyText"/>
        <w:numPr>
          <w:ilvl w:val="1"/>
          <w:numId w:val="20"/>
        </w:numPr>
        <w:spacing w:before="0" w:after="60" w:line="240" w:lineRule="auto"/>
      </w:pPr>
      <w:r w:rsidRPr="003E320D">
        <w:t xml:space="preserve">what value </w:t>
      </w:r>
      <w:r>
        <w:t>would the</w:t>
      </w:r>
      <w:r w:rsidRPr="003E320D">
        <w:t xml:space="preserve"> project add that would not have occurred without </w:t>
      </w:r>
      <w:r w:rsidR="003E7F02">
        <w:t>it</w:t>
      </w:r>
      <w:r w:rsidRPr="003E320D">
        <w:t>?</w:t>
      </w:r>
    </w:p>
    <w:p w14:paraId="7AEE75BB" w14:textId="2C3107C7" w:rsidR="003E320D" w:rsidRDefault="008A2747" w:rsidP="00E63CD6">
      <w:pPr>
        <w:pStyle w:val="BodyText"/>
        <w:numPr>
          <w:ilvl w:val="1"/>
          <w:numId w:val="36"/>
        </w:numPr>
        <w:spacing w:before="0" w:after="60" w:line="240" w:lineRule="auto"/>
        <w:ind w:left="709"/>
      </w:pPr>
      <w:r w:rsidRPr="008A2747">
        <w:t xml:space="preserve">whether </w:t>
      </w:r>
      <w:r>
        <w:t xml:space="preserve">they had </w:t>
      </w:r>
      <w:r w:rsidRPr="008A2747">
        <w:t>previously received funding from the Australian Government for this project or a similar project, and if so, outline</w:t>
      </w:r>
      <w:r>
        <w:t>d</w:t>
      </w:r>
      <w:r w:rsidRPr="008A2747">
        <w:t xml:space="preserve"> how this project would be coordinated with and amplify the outcomes of both projects</w:t>
      </w:r>
    </w:p>
    <w:p w14:paraId="3D4E38D2" w14:textId="700426A5" w:rsidR="003E320D" w:rsidRDefault="008A2747" w:rsidP="00E63CD6">
      <w:pPr>
        <w:pStyle w:val="BodyText"/>
        <w:numPr>
          <w:ilvl w:val="1"/>
          <w:numId w:val="36"/>
        </w:numPr>
        <w:spacing w:before="0" w:after="60" w:line="240" w:lineRule="auto"/>
        <w:ind w:left="709"/>
      </w:pPr>
      <w:r w:rsidRPr="008A2747">
        <w:t xml:space="preserve">the amount of financial or in-kind co-contributions </w:t>
      </w:r>
      <w:r w:rsidR="0058319D">
        <w:t xml:space="preserve">the </w:t>
      </w:r>
      <w:r>
        <w:t>applicant</w:t>
      </w:r>
      <w:r w:rsidRPr="008A2747">
        <w:t>, or oth</w:t>
      </w:r>
      <w:r>
        <w:t>ers they</w:t>
      </w:r>
      <w:r w:rsidRPr="008A2747">
        <w:t xml:space="preserve"> ha</w:t>
      </w:r>
      <w:r w:rsidR="003E7F02">
        <w:t>d</w:t>
      </w:r>
      <w:r w:rsidRPr="008A2747">
        <w:t xml:space="preserve"> partnered with, w</w:t>
      </w:r>
      <w:r>
        <w:t>ould</w:t>
      </w:r>
      <w:r w:rsidRPr="008A2747">
        <w:t xml:space="preserve"> make to enhance the value of </w:t>
      </w:r>
      <w:r>
        <w:t>the</w:t>
      </w:r>
      <w:r w:rsidRPr="008A2747">
        <w:t xml:space="preserve"> proposed activities, and offset the amount of private benefit provided by project activities.</w:t>
      </w:r>
    </w:p>
    <w:p w14:paraId="0A3D6B31" w14:textId="6A4B8179" w:rsidR="00A72242" w:rsidRPr="00DE3A1C" w:rsidRDefault="00A72242" w:rsidP="00E63CD6">
      <w:pPr>
        <w:pStyle w:val="Heading2"/>
        <w:spacing w:before="120"/>
        <w:rPr>
          <w:b w:val="0"/>
          <w:color w:val="C00000"/>
          <w:sz w:val="36"/>
          <w:szCs w:val="36"/>
        </w:rPr>
      </w:pPr>
      <w:r w:rsidRPr="00DE3A1C">
        <w:rPr>
          <w:b w:val="0"/>
          <w:color w:val="C00000"/>
          <w:sz w:val="36"/>
          <w:szCs w:val="36"/>
        </w:rPr>
        <w:t>Individual feedback</w:t>
      </w:r>
    </w:p>
    <w:p w14:paraId="2B34098C" w14:textId="04CBB267" w:rsidR="00E63CD6" w:rsidRDefault="00E63CD6" w:rsidP="002672A7">
      <w:pPr>
        <w:spacing w:before="40" w:after="120"/>
      </w:pPr>
      <w:r w:rsidRPr="00C828E9">
        <w:t xml:space="preserve">Individual feedback will be available upon request. Applicants seeking individual feedback should submit requests to </w:t>
      </w:r>
      <w:hyperlink r:id="rId9" w:history="1">
        <w:r w:rsidRPr="004371D9">
          <w:rPr>
            <w:rStyle w:val="Hyperlink"/>
          </w:rPr>
          <w:t>NHTprograms@aff.gov.au</w:t>
        </w:r>
      </w:hyperlink>
      <w:r>
        <w:rPr>
          <w:rStyle w:val="Hyperlink"/>
        </w:rPr>
        <w:t>.</w:t>
      </w:r>
    </w:p>
    <w:p w14:paraId="210E84EB" w14:textId="299AC9F7" w:rsidR="00A72242" w:rsidRPr="002672A7" w:rsidRDefault="00E63CD6" w:rsidP="002672A7">
      <w:pPr>
        <w:spacing w:before="40" w:after="120"/>
      </w:pPr>
      <w:r w:rsidRPr="00C828E9">
        <w:t xml:space="preserve">Requests for individual feedback will only be accepted within </w:t>
      </w:r>
      <w:r>
        <w:t>30</w:t>
      </w:r>
      <w:r w:rsidRPr="00C828E9">
        <w:t xml:space="preserve"> days of receipt of the outcome of your application. Feedback will be provided within </w:t>
      </w:r>
      <w:r>
        <w:t>30</w:t>
      </w:r>
      <w:r w:rsidRPr="00C828E9">
        <w:t xml:space="preserve"> days of receipt of the request</w:t>
      </w:r>
      <w:r>
        <w:t>.</w:t>
      </w:r>
    </w:p>
    <w:sectPr w:rsidR="00A72242" w:rsidRPr="002672A7" w:rsidSect="00F7574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47" w:right="1134" w:bottom="851" w:left="1134" w:header="57" w:footer="284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CF57C" w14:textId="77777777" w:rsidR="00A2236F" w:rsidRDefault="00A2236F" w:rsidP="00772718">
      <w:pPr>
        <w:spacing w:line="240" w:lineRule="auto"/>
      </w:pPr>
      <w:r>
        <w:separator/>
      </w:r>
    </w:p>
  </w:endnote>
  <w:endnote w:type="continuationSeparator" w:id="0">
    <w:p w14:paraId="5EAEBB4C" w14:textId="77777777" w:rsidR="00A2236F" w:rsidRDefault="00A2236F" w:rsidP="00772718">
      <w:pPr>
        <w:spacing w:line="240" w:lineRule="auto"/>
      </w:pPr>
      <w:r>
        <w:continuationSeparator/>
      </w:r>
    </w:p>
  </w:endnote>
  <w:endnote w:type="continuationNotice" w:id="1">
    <w:p w14:paraId="6B1148BA" w14:textId="77777777" w:rsidR="00A2236F" w:rsidRDefault="00A223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CDBEE" w14:textId="1B3A80D0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43182">
      <w:rPr>
        <w:noProof/>
      </w:rPr>
      <w:t>4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  <w:r w:rsidR="00F60E81">
      <w:tab/>
    </w:r>
    <w:r w:rsidR="00F60E81">
      <w:tab/>
      <w:t xml:space="preserve">Version: </w:t>
    </w:r>
    <w:r w:rsidR="0043142E">
      <w:t>10.</w:t>
    </w:r>
    <w:r w:rsidR="00F60E81">
      <w:t>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145BB" w14:textId="242D1FB5"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43182">
      <w:rPr>
        <w:noProof/>
      </w:rPr>
      <w:t>1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  <w:r w:rsidR="00FC1C24">
      <w:tab/>
    </w:r>
    <w:r w:rsidR="00FC1C2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24F80" w14:textId="77777777" w:rsidR="00A2236F" w:rsidRDefault="00A2236F" w:rsidP="00772718">
      <w:pPr>
        <w:spacing w:line="240" w:lineRule="auto"/>
      </w:pPr>
      <w:r>
        <w:separator/>
      </w:r>
    </w:p>
  </w:footnote>
  <w:footnote w:type="continuationSeparator" w:id="0">
    <w:p w14:paraId="428C69C7" w14:textId="77777777" w:rsidR="00A2236F" w:rsidRDefault="00A2236F" w:rsidP="00772718">
      <w:pPr>
        <w:spacing w:line="240" w:lineRule="auto"/>
      </w:pPr>
      <w:r>
        <w:continuationSeparator/>
      </w:r>
    </w:p>
  </w:footnote>
  <w:footnote w:type="continuationNotice" w:id="1">
    <w:p w14:paraId="0E5408BF" w14:textId="77777777" w:rsidR="00A2236F" w:rsidRDefault="00A223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D57E7" w14:textId="47BCA105" w:rsidR="00A14495" w:rsidRDefault="00244B48">
    <w:pPr>
      <w:pStyle w:val="Header"/>
    </w:pPr>
    <w:r>
      <w:rPr>
        <w:noProof/>
        <w:lang w:eastAsia="en-AU"/>
      </w:rPr>
      <w:drawing>
        <wp:inline distT="0" distB="0" distL="0" distR="0" wp14:anchorId="01A1B0B4" wp14:editId="2A7A268B">
          <wp:extent cx="6039485" cy="647700"/>
          <wp:effectExtent l="0" t="0" r="0" b="0"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48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E419C" w14:textId="325E0117" w:rsidR="00D91B18" w:rsidRDefault="009A6241">
    <w:pPr>
      <w:pStyle w:val="Header"/>
    </w:pPr>
    <w:r>
      <w:rPr>
        <w:noProof/>
        <w:lang w:eastAsia="en-AU"/>
      </w:rPr>
      <w:drawing>
        <wp:inline distT="0" distB="0" distL="0" distR="0" wp14:anchorId="6845920D" wp14:editId="45DBD4D0">
          <wp:extent cx="5833210" cy="972000"/>
          <wp:effectExtent l="0" t="0" r="0" b="0"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Hub one picture for letter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210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1B18">
      <w:rPr>
        <w:noProof/>
        <w:lang w:eastAsia="en-AU"/>
      </w:rPr>
      <mc:AlternateContent>
        <mc:Choice Requires="wps">
          <w:drawing>
            <wp:inline distT="0" distB="0" distL="0" distR="0" wp14:anchorId="00E26458" wp14:editId="2A18476D">
              <wp:extent cx="6119495" cy="0"/>
              <wp:effectExtent l="0" t="0" r="33655" b="19050"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EB93790">
            <v:line id="Straight Connector 1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Title: Graphic Element - Description: Line&#10;" o:spid="_x0000_s1026" strokecolor="black [3213]" strokeweight=".5pt" from="0,0" to="481.85pt,0" w14:anchorId="0114B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AC42C38"/>
    <w:multiLevelType w:val="hybridMultilevel"/>
    <w:tmpl w:val="EEAAA394"/>
    <w:lvl w:ilvl="0" w:tplc="92040CE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C94237D"/>
    <w:multiLevelType w:val="multilevel"/>
    <w:tmpl w:val="5114F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64F9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CB2C25"/>
    <w:multiLevelType w:val="hybridMultilevel"/>
    <w:tmpl w:val="9D869C82"/>
    <w:lvl w:ilvl="0" w:tplc="238899F0">
      <w:start w:val="3"/>
      <w:numFmt w:val="bullet"/>
      <w:lvlText w:val="−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D92F49"/>
    <w:multiLevelType w:val="hybridMultilevel"/>
    <w:tmpl w:val="8C8417F0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A2A39AF"/>
    <w:multiLevelType w:val="hybridMultilevel"/>
    <w:tmpl w:val="AD3C51B4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B50BA"/>
    <w:multiLevelType w:val="hybridMultilevel"/>
    <w:tmpl w:val="40D483A4"/>
    <w:lvl w:ilvl="0" w:tplc="CBA64CF2">
      <w:start w:val="2"/>
      <w:numFmt w:val="bullet"/>
      <w:lvlText w:val="−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66719"/>
    <w:multiLevelType w:val="hybridMultilevel"/>
    <w:tmpl w:val="7AB01E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5" w15:restartNumberingAfterBreak="0">
    <w:nsid w:val="3E7F4B10"/>
    <w:multiLevelType w:val="hybridMultilevel"/>
    <w:tmpl w:val="D14C01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16DB8"/>
    <w:multiLevelType w:val="hybridMultilevel"/>
    <w:tmpl w:val="72FCCAB2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9016320"/>
    <w:multiLevelType w:val="hybridMultilevel"/>
    <w:tmpl w:val="0336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90863"/>
    <w:multiLevelType w:val="hybridMultilevel"/>
    <w:tmpl w:val="D868A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3A3B13"/>
    <w:multiLevelType w:val="hybridMultilevel"/>
    <w:tmpl w:val="FFDA0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5760B"/>
    <w:multiLevelType w:val="hybridMultilevel"/>
    <w:tmpl w:val="8042ED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113AE"/>
    <w:multiLevelType w:val="multilevel"/>
    <w:tmpl w:val="905CA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64F9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EF4B17"/>
    <w:multiLevelType w:val="hybridMultilevel"/>
    <w:tmpl w:val="2CF2A97E"/>
    <w:lvl w:ilvl="0" w:tplc="FFFFFFFF">
      <w:start w:val="3"/>
      <w:numFmt w:val="bullet"/>
      <w:lvlText w:val="−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92040CE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64F90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7" w15:restartNumberingAfterBreak="0">
    <w:nsid w:val="6DAC29DB"/>
    <w:multiLevelType w:val="hybridMultilevel"/>
    <w:tmpl w:val="F5789D10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004D4"/>
    <w:multiLevelType w:val="hybridMultilevel"/>
    <w:tmpl w:val="5FFA4CD0"/>
    <w:lvl w:ilvl="0" w:tplc="238899F0">
      <w:start w:val="3"/>
      <w:numFmt w:val="bullet"/>
      <w:lvlText w:val="−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38899F0">
      <w:start w:val="3"/>
      <w:numFmt w:val="bullet"/>
      <w:lvlText w:val="−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556E55"/>
    <w:multiLevelType w:val="multilevel"/>
    <w:tmpl w:val="E18C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285721"/>
    <w:multiLevelType w:val="hybridMultilevel"/>
    <w:tmpl w:val="256AABDA"/>
    <w:lvl w:ilvl="0" w:tplc="92040CE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64F90"/>
      </w:rPr>
    </w:lvl>
    <w:lvl w:ilvl="1" w:tplc="FFFFFFFF">
      <w:start w:val="3"/>
      <w:numFmt w:val="bullet"/>
      <w:lvlText w:val="−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7E656D"/>
    <w:multiLevelType w:val="hybridMultilevel"/>
    <w:tmpl w:val="4288E4A0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E398D"/>
    <w:multiLevelType w:val="hybridMultilevel"/>
    <w:tmpl w:val="FDB6FDD2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E32BE"/>
    <w:multiLevelType w:val="hybridMultilevel"/>
    <w:tmpl w:val="C1AEB99C"/>
    <w:lvl w:ilvl="0" w:tplc="0C09000F">
      <w:start w:val="1"/>
      <w:numFmt w:val="decimal"/>
      <w:lvlText w:val="%1."/>
      <w:lvlJc w:val="left"/>
      <w:pPr>
        <w:ind w:left="709" w:hanging="360"/>
      </w:pPr>
    </w:lvl>
    <w:lvl w:ilvl="1" w:tplc="0C090019" w:tentative="1">
      <w:start w:val="1"/>
      <w:numFmt w:val="lowerLetter"/>
      <w:lvlText w:val="%2."/>
      <w:lvlJc w:val="left"/>
      <w:pPr>
        <w:ind w:left="1429" w:hanging="360"/>
      </w:pPr>
    </w:lvl>
    <w:lvl w:ilvl="2" w:tplc="0C09001B" w:tentative="1">
      <w:start w:val="1"/>
      <w:numFmt w:val="lowerRoman"/>
      <w:lvlText w:val="%3."/>
      <w:lvlJc w:val="right"/>
      <w:pPr>
        <w:ind w:left="2149" w:hanging="180"/>
      </w:pPr>
    </w:lvl>
    <w:lvl w:ilvl="3" w:tplc="0C09000F" w:tentative="1">
      <w:start w:val="1"/>
      <w:numFmt w:val="decimal"/>
      <w:lvlText w:val="%4."/>
      <w:lvlJc w:val="left"/>
      <w:pPr>
        <w:ind w:left="2869" w:hanging="360"/>
      </w:pPr>
    </w:lvl>
    <w:lvl w:ilvl="4" w:tplc="0C090019" w:tentative="1">
      <w:start w:val="1"/>
      <w:numFmt w:val="lowerLetter"/>
      <w:lvlText w:val="%5."/>
      <w:lvlJc w:val="left"/>
      <w:pPr>
        <w:ind w:left="3589" w:hanging="360"/>
      </w:pPr>
    </w:lvl>
    <w:lvl w:ilvl="5" w:tplc="0C09001B" w:tentative="1">
      <w:start w:val="1"/>
      <w:numFmt w:val="lowerRoman"/>
      <w:lvlText w:val="%6."/>
      <w:lvlJc w:val="right"/>
      <w:pPr>
        <w:ind w:left="4309" w:hanging="180"/>
      </w:pPr>
    </w:lvl>
    <w:lvl w:ilvl="6" w:tplc="0C09000F" w:tentative="1">
      <w:start w:val="1"/>
      <w:numFmt w:val="decimal"/>
      <w:lvlText w:val="%7."/>
      <w:lvlJc w:val="left"/>
      <w:pPr>
        <w:ind w:left="5029" w:hanging="360"/>
      </w:pPr>
    </w:lvl>
    <w:lvl w:ilvl="7" w:tplc="0C090019" w:tentative="1">
      <w:start w:val="1"/>
      <w:numFmt w:val="lowerLetter"/>
      <w:lvlText w:val="%8."/>
      <w:lvlJc w:val="left"/>
      <w:pPr>
        <w:ind w:left="5749" w:hanging="360"/>
      </w:pPr>
    </w:lvl>
    <w:lvl w:ilvl="8" w:tplc="0C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5" w15:restartNumberingAfterBreak="0">
    <w:nsid w:val="7B1B035F"/>
    <w:multiLevelType w:val="hybridMultilevel"/>
    <w:tmpl w:val="42D0775A"/>
    <w:lvl w:ilvl="0" w:tplc="283A9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05696">
    <w:abstractNumId w:val="0"/>
  </w:num>
  <w:num w:numId="2" w16cid:durableId="425081227">
    <w:abstractNumId w:val="26"/>
  </w:num>
  <w:num w:numId="3" w16cid:durableId="1581140545">
    <w:abstractNumId w:val="7"/>
  </w:num>
  <w:num w:numId="4" w16cid:durableId="1584222355">
    <w:abstractNumId w:val="17"/>
  </w:num>
  <w:num w:numId="5" w16cid:durableId="1853184895">
    <w:abstractNumId w:val="14"/>
  </w:num>
  <w:num w:numId="6" w16cid:durableId="1384132928">
    <w:abstractNumId w:val="12"/>
  </w:num>
  <w:num w:numId="7" w16cid:durableId="1239487320">
    <w:abstractNumId w:val="8"/>
  </w:num>
  <w:num w:numId="8" w16cid:durableId="1727534809">
    <w:abstractNumId w:val="24"/>
  </w:num>
  <w:num w:numId="9" w16cid:durableId="1961453225">
    <w:abstractNumId w:val="20"/>
  </w:num>
  <w:num w:numId="10" w16cid:durableId="1655260724">
    <w:abstractNumId w:val="2"/>
  </w:num>
  <w:num w:numId="11" w16cid:durableId="474027259">
    <w:abstractNumId w:val="9"/>
  </w:num>
  <w:num w:numId="12" w16cid:durableId="1073888029">
    <w:abstractNumId w:val="2"/>
  </w:num>
  <w:num w:numId="13" w16cid:durableId="254437930">
    <w:abstractNumId w:val="28"/>
  </w:num>
  <w:num w:numId="14" w16cid:durableId="881015938">
    <w:abstractNumId w:val="10"/>
  </w:num>
  <w:num w:numId="15" w16cid:durableId="27680820">
    <w:abstractNumId w:val="3"/>
  </w:num>
  <w:num w:numId="16" w16cid:durableId="646931911">
    <w:abstractNumId w:val="21"/>
  </w:num>
  <w:num w:numId="17" w16cid:durableId="2031177895">
    <w:abstractNumId w:val="18"/>
  </w:num>
  <w:num w:numId="18" w16cid:durableId="1136801568">
    <w:abstractNumId w:val="32"/>
  </w:num>
  <w:num w:numId="19" w16cid:durableId="694960865">
    <w:abstractNumId w:val="35"/>
  </w:num>
  <w:num w:numId="20" w16cid:durableId="643000824">
    <w:abstractNumId w:val="29"/>
  </w:num>
  <w:num w:numId="21" w16cid:durableId="682777898">
    <w:abstractNumId w:val="11"/>
  </w:num>
  <w:num w:numId="22" w16cid:durableId="2020353948">
    <w:abstractNumId w:val="13"/>
  </w:num>
  <w:num w:numId="23" w16cid:durableId="779759319">
    <w:abstractNumId w:val="5"/>
  </w:num>
  <w:num w:numId="24" w16cid:durableId="127750822">
    <w:abstractNumId w:val="15"/>
  </w:num>
  <w:num w:numId="25" w16cid:durableId="1765418719">
    <w:abstractNumId w:val="34"/>
  </w:num>
  <w:num w:numId="26" w16cid:durableId="532227852">
    <w:abstractNumId w:val="22"/>
  </w:num>
  <w:num w:numId="27" w16cid:durableId="1139960480">
    <w:abstractNumId w:val="30"/>
  </w:num>
  <w:num w:numId="28" w16cid:durableId="1140726769">
    <w:abstractNumId w:val="23"/>
  </w:num>
  <w:num w:numId="29" w16cid:durableId="1681160899">
    <w:abstractNumId w:val="4"/>
  </w:num>
  <w:num w:numId="30" w16cid:durableId="764695303">
    <w:abstractNumId w:val="33"/>
  </w:num>
  <w:num w:numId="31" w16cid:durableId="354775323">
    <w:abstractNumId w:val="27"/>
  </w:num>
  <w:num w:numId="32" w16cid:durableId="1250698550">
    <w:abstractNumId w:val="16"/>
  </w:num>
  <w:num w:numId="33" w16cid:durableId="120925765">
    <w:abstractNumId w:val="19"/>
  </w:num>
  <w:num w:numId="34" w16cid:durableId="630870021">
    <w:abstractNumId w:val="1"/>
  </w:num>
  <w:num w:numId="35" w16cid:durableId="1202595038">
    <w:abstractNumId w:val="31"/>
  </w:num>
  <w:num w:numId="36" w16cid:durableId="77144353">
    <w:abstractNumId w:val="25"/>
  </w:num>
  <w:num w:numId="37" w16cid:durableId="16280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04"/>
    <w:rsid w:val="00000555"/>
    <w:rsid w:val="00000A51"/>
    <w:rsid w:val="00002480"/>
    <w:rsid w:val="00004930"/>
    <w:rsid w:val="00004A79"/>
    <w:rsid w:val="00005D00"/>
    <w:rsid w:val="00007DE9"/>
    <w:rsid w:val="00015AE4"/>
    <w:rsid w:val="00020D79"/>
    <w:rsid w:val="0003018E"/>
    <w:rsid w:val="0003058D"/>
    <w:rsid w:val="00030C4C"/>
    <w:rsid w:val="00031015"/>
    <w:rsid w:val="00033BC3"/>
    <w:rsid w:val="00044E09"/>
    <w:rsid w:val="000455E3"/>
    <w:rsid w:val="00047695"/>
    <w:rsid w:val="0004784D"/>
    <w:rsid w:val="000535A3"/>
    <w:rsid w:val="00053A00"/>
    <w:rsid w:val="00053DC5"/>
    <w:rsid w:val="000551F5"/>
    <w:rsid w:val="000769DF"/>
    <w:rsid w:val="0008239F"/>
    <w:rsid w:val="00097CA7"/>
    <w:rsid w:val="000A57BC"/>
    <w:rsid w:val="000A68B1"/>
    <w:rsid w:val="000B6C00"/>
    <w:rsid w:val="000C1F06"/>
    <w:rsid w:val="000E5175"/>
    <w:rsid w:val="000F1DD1"/>
    <w:rsid w:val="000F28B8"/>
    <w:rsid w:val="000F3766"/>
    <w:rsid w:val="00100880"/>
    <w:rsid w:val="00101F8D"/>
    <w:rsid w:val="00106FC4"/>
    <w:rsid w:val="00110E81"/>
    <w:rsid w:val="00111F0C"/>
    <w:rsid w:val="00120B80"/>
    <w:rsid w:val="0014279C"/>
    <w:rsid w:val="00145E2D"/>
    <w:rsid w:val="00164375"/>
    <w:rsid w:val="0016612C"/>
    <w:rsid w:val="00175236"/>
    <w:rsid w:val="001763D4"/>
    <w:rsid w:val="00176FB0"/>
    <w:rsid w:val="00181433"/>
    <w:rsid w:val="001834DD"/>
    <w:rsid w:val="00191BCF"/>
    <w:rsid w:val="00195468"/>
    <w:rsid w:val="00197308"/>
    <w:rsid w:val="0019739F"/>
    <w:rsid w:val="001B2AE5"/>
    <w:rsid w:val="001C0E23"/>
    <w:rsid w:val="001C53CE"/>
    <w:rsid w:val="001C5D96"/>
    <w:rsid w:val="001D341B"/>
    <w:rsid w:val="001D78A7"/>
    <w:rsid w:val="001E385F"/>
    <w:rsid w:val="001E3C7B"/>
    <w:rsid w:val="001E3D2B"/>
    <w:rsid w:val="001E5415"/>
    <w:rsid w:val="001E66CE"/>
    <w:rsid w:val="001F6BE5"/>
    <w:rsid w:val="00221DC2"/>
    <w:rsid w:val="0022200F"/>
    <w:rsid w:val="0022466C"/>
    <w:rsid w:val="002277D8"/>
    <w:rsid w:val="00230D18"/>
    <w:rsid w:val="00236663"/>
    <w:rsid w:val="00243004"/>
    <w:rsid w:val="00244B48"/>
    <w:rsid w:val="00256CDA"/>
    <w:rsid w:val="002573D5"/>
    <w:rsid w:val="002600F2"/>
    <w:rsid w:val="00263FF4"/>
    <w:rsid w:val="00264E26"/>
    <w:rsid w:val="002672A7"/>
    <w:rsid w:val="00280E74"/>
    <w:rsid w:val="00282BDC"/>
    <w:rsid w:val="00283F6E"/>
    <w:rsid w:val="0028424B"/>
    <w:rsid w:val="00284E4B"/>
    <w:rsid w:val="002A41E1"/>
    <w:rsid w:val="002B6574"/>
    <w:rsid w:val="002D01C0"/>
    <w:rsid w:val="002D3419"/>
    <w:rsid w:val="002D4D48"/>
    <w:rsid w:val="002E0AA1"/>
    <w:rsid w:val="002E1CCC"/>
    <w:rsid w:val="002E21D2"/>
    <w:rsid w:val="002F7D3C"/>
    <w:rsid w:val="00302D5E"/>
    <w:rsid w:val="00305720"/>
    <w:rsid w:val="00307076"/>
    <w:rsid w:val="003075DC"/>
    <w:rsid w:val="0031098A"/>
    <w:rsid w:val="00312CC5"/>
    <w:rsid w:val="003131AB"/>
    <w:rsid w:val="003217BE"/>
    <w:rsid w:val="0034044F"/>
    <w:rsid w:val="0034198E"/>
    <w:rsid w:val="003511C8"/>
    <w:rsid w:val="00352EE6"/>
    <w:rsid w:val="00355C45"/>
    <w:rsid w:val="00355FF2"/>
    <w:rsid w:val="0035639D"/>
    <w:rsid w:val="003635E2"/>
    <w:rsid w:val="00374F44"/>
    <w:rsid w:val="00376001"/>
    <w:rsid w:val="00383DAD"/>
    <w:rsid w:val="003A17CA"/>
    <w:rsid w:val="003A6784"/>
    <w:rsid w:val="003B5410"/>
    <w:rsid w:val="003B6637"/>
    <w:rsid w:val="003C70E7"/>
    <w:rsid w:val="003D0647"/>
    <w:rsid w:val="003D1265"/>
    <w:rsid w:val="003D255E"/>
    <w:rsid w:val="003D3B1D"/>
    <w:rsid w:val="003D4B2C"/>
    <w:rsid w:val="003D5DBE"/>
    <w:rsid w:val="003E01D1"/>
    <w:rsid w:val="003E320D"/>
    <w:rsid w:val="003E3320"/>
    <w:rsid w:val="003E7F02"/>
    <w:rsid w:val="003F4617"/>
    <w:rsid w:val="003F57AB"/>
    <w:rsid w:val="00404841"/>
    <w:rsid w:val="00410238"/>
    <w:rsid w:val="00412059"/>
    <w:rsid w:val="00413773"/>
    <w:rsid w:val="00414FBC"/>
    <w:rsid w:val="00422E02"/>
    <w:rsid w:val="00425633"/>
    <w:rsid w:val="0043142E"/>
    <w:rsid w:val="00441E79"/>
    <w:rsid w:val="00444032"/>
    <w:rsid w:val="0044643A"/>
    <w:rsid w:val="00450486"/>
    <w:rsid w:val="00454EB4"/>
    <w:rsid w:val="0046166A"/>
    <w:rsid w:val="00461BE1"/>
    <w:rsid w:val="00464243"/>
    <w:rsid w:val="004709E9"/>
    <w:rsid w:val="00472379"/>
    <w:rsid w:val="00473F87"/>
    <w:rsid w:val="00483A58"/>
    <w:rsid w:val="0048562A"/>
    <w:rsid w:val="00490618"/>
    <w:rsid w:val="004906A7"/>
    <w:rsid w:val="004A7A42"/>
    <w:rsid w:val="004B203A"/>
    <w:rsid w:val="004B5F40"/>
    <w:rsid w:val="004C7D16"/>
    <w:rsid w:val="004D0860"/>
    <w:rsid w:val="004D1698"/>
    <w:rsid w:val="004D700E"/>
    <w:rsid w:val="004D7F17"/>
    <w:rsid w:val="004E0670"/>
    <w:rsid w:val="004E7156"/>
    <w:rsid w:val="004E7F37"/>
    <w:rsid w:val="004F203C"/>
    <w:rsid w:val="004F280E"/>
    <w:rsid w:val="004F31BA"/>
    <w:rsid w:val="004F3803"/>
    <w:rsid w:val="00502870"/>
    <w:rsid w:val="00503E1E"/>
    <w:rsid w:val="005116E1"/>
    <w:rsid w:val="005118E4"/>
    <w:rsid w:val="0051299F"/>
    <w:rsid w:val="00514CE8"/>
    <w:rsid w:val="00517BA3"/>
    <w:rsid w:val="0052075D"/>
    <w:rsid w:val="00526B85"/>
    <w:rsid w:val="005306A1"/>
    <w:rsid w:val="00534E1C"/>
    <w:rsid w:val="00544751"/>
    <w:rsid w:val="00553A84"/>
    <w:rsid w:val="005555A6"/>
    <w:rsid w:val="005621AB"/>
    <w:rsid w:val="005633E3"/>
    <w:rsid w:val="00563F88"/>
    <w:rsid w:val="00571E8B"/>
    <w:rsid w:val="0058319D"/>
    <w:rsid w:val="0059000C"/>
    <w:rsid w:val="005948DB"/>
    <w:rsid w:val="005A02A1"/>
    <w:rsid w:val="005A6D0D"/>
    <w:rsid w:val="005B1191"/>
    <w:rsid w:val="005B1528"/>
    <w:rsid w:val="005B6071"/>
    <w:rsid w:val="005C120F"/>
    <w:rsid w:val="005D4BF5"/>
    <w:rsid w:val="005D4E1A"/>
    <w:rsid w:val="005D5DFD"/>
    <w:rsid w:val="005D62ED"/>
    <w:rsid w:val="005D7A24"/>
    <w:rsid w:val="005E0350"/>
    <w:rsid w:val="005E1395"/>
    <w:rsid w:val="005E3234"/>
    <w:rsid w:val="005F5BF7"/>
    <w:rsid w:val="005F6F52"/>
    <w:rsid w:val="00616EBA"/>
    <w:rsid w:val="00620574"/>
    <w:rsid w:val="00622B47"/>
    <w:rsid w:val="00626017"/>
    <w:rsid w:val="00632C08"/>
    <w:rsid w:val="00654C42"/>
    <w:rsid w:val="00656B74"/>
    <w:rsid w:val="006572E9"/>
    <w:rsid w:val="00666136"/>
    <w:rsid w:val="00670592"/>
    <w:rsid w:val="0067074A"/>
    <w:rsid w:val="006722E5"/>
    <w:rsid w:val="00672994"/>
    <w:rsid w:val="006807C9"/>
    <w:rsid w:val="00692EFD"/>
    <w:rsid w:val="00694FDB"/>
    <w:rsid w:val="006A2187"/>
    <w:rsid w:val="006B7906"/>
    <w:rsid w:val="006C15C5"/>
    <w:rsid w:val="006D3DAD"/>
    <w:rsid w:val="006D4A4B"/>
    <w:rsid w:val="006D4F41"/>
    <w:rsid w:val="006E1C6A"/>
    <w:rsid w:val="006E476C"/>
    <w:rsid w:val="006E7688"/>
    <w:rsid w:val="006F6096"/>
    <w:rsid w:val="006F7B19"/>
    <w:rsid w:val="0070036D"/>
    <w:rsid w:val="00707E21"/>
    <w:rsid w:val="00714ED6"/>
    <w:rsid w:val="00716D7B"/>
    <w:rsid w:val="00736A76"/>
    <w:rsid w:val="007405CC"/>
    <w:rsid w:val="00752C6B"/>
    <w:rsid w:val="00760CE6"/>
    <w:rsid w:val="00762F09"/>
    <w:rsid w:val="00770C8A"/>
    <w:rsid w:val="007719C9"/>
    <w:rsid w:val="00772718"/>
    <w:rsid w:val="007A3384"/>
    <w:rsid w:val="007A57C4"/>
    <w:rsid w:val="007B2B81"/>
    <w:rsid w:val="007D30A8"/>
    <w:rsid w:val="007D4969"/>
    <w:rsid w:val="007D7BAF"/>
    <w:rsid w:val="007E24C8"/>
    <w:rsid w:val="007F00B8"/>
    <w:rsid w:val="007F6391"/>
    <w:rsid w:val="008006B6"/>
    <w:rsid w:val="00814FB1"/>
    <w:rsid w:val="00820F20"/>
    <w:rsid w:val="00821514"/>
    <w:rsid w:val="0082528A"/>
    <w:rsid w:val="00825754"/>
    <w:rsid w:val="00833758"/>
    <w:rsid w:val="00834FF6"/>
    <w:rsid w:val="00835210"/>
    <w:rsid w:val="0084413D"/>
    <w:rsid w:val="00844C2D"/>
    <w:rsid w:val="00845DAA"/>
    <w:rsid w:val="00851FDD"/>
    <w:rsid w:val="00854ACD"/>
    <w:rsid w:val="0087438E"/>
    <w:rsid w:val="00884668"/>
    <w:rsid w:val="00895EB9"/>
    <w:rsid w:val="008A2747"/>
    <w:rsid w:val="008A2C14"/>
    <w:rsid w:val="008B2B46"/>
    <w:rsid w:val="008D31D1"/>
    <w:rsid w:val="008E05BC"/>
    <w:rsid w:val="008E4AB3"/>
    <w:rsid w:val="008E6B87"/>
    <w:rsid w:val="008F17B8"/>
    <w:rsid w:val="008F3CCF"/>
    <w:rsid w:val="008F4090"/>
    <w:rsid w:val="00901750"/>
    <w:rsid w:val="00901A61"/>
    <w:rsid w:val="00903A60"/>
    <w:rsid w:val="00904B0D"/>
    <w:rsid w:val="00921840"/>
    <w:rsid w:val="00924CE1"/>
    <w:rsid w:val="00932C87"/>
    <w:rsid w:val="009331B4"/>
    <w:rsid w:val="009345F1"/>
    <w:rsid w:val="00944BBB"/>
    <w:rsid w:val="00945DF5"/>
    <w:rsid w:val="00946440"/>
    <w:rsid w:val="0095141C"/>
    <w:rsid w:val="009547B6"/>
    <w:rsid w:val="00961072"/>
    <w:rsid w:val="0096623C"/>
    <w:rsid w:val="0097029A"/>
    <w:rsid w:val="00971918"/>
    <w:rsid w:val="00980BE5"/>
    <w:rsid w:val="00981F36"/>
    <w:rsid w:val="009A11D8"/>
    <w:rsid w:val="009A2F51"/>
    <w:rsid w:val="009A34F3"/>
    <w:rsid w:val="009A6241"/>
    <w:rsid w:val="009B01FE"/>
    <w:rsid w:val="009B0861"/>
    <w:rsid w:val="009B0AE1"/>
    <w:rsid w:val="009B3FE4"/>
    <w:rsid w:val="009B62E1"/>
    <w:rsid w:val="009B6C1C"/>
    <w:rsid w:val="009C37F3"/>
    <w:rsid w:val="009C6C53"/>
    <w:rsid w:val="009D28F7"/>
    <w:rsid w:val="009E1A74"/>
    <w:rsid w:val="009E6B53"/>
    <w:rsid w:val="009E750F"/>
    <w:rsid w:val="009F4968"/>
    <w:rsid w:val="00A017D6"/>
    <w:rsid w:val="00A04D96"/>
    <w:rsid w:val="00A0629B"/>
    <w:rsid w:val="00A14495"/>
    <w:rsid w:val="00A16BE1"/>
    <w:rsid w:val="00A20226"/>
    <w:rsid w:val="00A2236F"/>
    <w:rsid w:val="00A232AB"/>
    <w:rsid w:val="00A24F65"/>
    <w:rsid w:val="00A40BA4"/>
    <w:rsid w:val="00A453D7"/>
    <w:rsid w:val="00A454BF"/>
    <w:rsid w:val="00A515A3"/>
    <w:rsid w:val="00A52E3A"/>
    <w:rsid w:val="00A61A1A"/>
    <w:rsid w:val="00A72242"/>
    <w:rsid w:val="00A814CB"/>
    <w:rsid w:val="00A84404"/>
    <w:rsid w:val="00A86258"/>
    <w:rsid w:val="00A90D1B"/>
    <w:rsid w:val="00A944E0"/>
    <w:rsid w:val="00A94BFA"/>
    <w:rsid w:val="00AA6BD9"/>
    <w:rsid w:val="00AB2271"/>
    <w:rsid w:val="00AB2FF7"/>
    <w:rsid w:val="00AC144D"/>
    <w:rsid w:val="00AD65BC"/>
    <w:rsid w:val="00AD70E2"/>
    <w:rsid w:val="00AF55F8"/>
    <w:rsid w:val="00B10ABA"/>
    <w:rsid w:val="00B11630"/>
    <w:rsid w:val="00B26492"/>
    <w:rsid w:val="00B303E4"/>
    <w:rsid w:val="00B36FE8"/>
    <w:rsid w:val="00B420D4"/>
    <w:rsid w:val="00B43CFE"/>
    <w:rsid w:val="00B57910"/>
    <w:rsid w:val="00B61742"/>
    <w:rsid w:val="00B91B21"/>
    <w:rsid w:val="00B952F6"/>
    <w:rsid w:val="00BA202A"/>
    <w:rsid w:val="00BA4B8F"/>
    <w:rsid w:val="00BA4E1F"/>
    <w:rsid w:val="00BB2BDC"/>
    <w:rsid w:val="00BC093A"/>
    <w:rsid w:val="00BC2B00"/>
    <w:rsid w:val="00BC4ACC"/>
    <w:rsid w:val="00BC4FCC"/>
    <w:rsid w:val="00BD02F8"/>
    <w:rsid w:val="00BE2AE4"/>
    <w:rsid w:val="00BE55B3"/>
    <w:rsid w:val="00BF4BF7"/>
    <w:rsid w:val="00C04432"/>
    <w:rsid w:val="00C06ED8"/>
    <w:rsid w:val="00C1488E"/>
    <w:rsid w:val="00C17BDD"/>
    <w:rsid w:val="00C217A8"/>
    <w:rsid w:val="00C254A1"/>
    <w:rsid w:val="00C25C42"/>
    <w:rsid w:val="00C26AC3"/>
    <w:rsid w:val="00C31B1C"/>
    <w:rsid w:val="00C4188F"/>
    <w:rsid w:val="00C44162"/>
    <w:rsid w:val="00C732C3"/>
    <w:rsid w:val="00C80959"/>
    <w:rsid w:val="00C819A4"/>
    <w:rsid w:val="00C824AE"/>
    <w:rsid w:val="00C84EA8"/>
    <w:rsid w:val="00C85D91"/>
    <w:rsid w:val="00C92998"/>
    <w:rsid w:val="00C95B28"/>
    <w:rsid w:val="00CA38F4"/>
    <w:rsid w:val="00CA444B"/>
    <w:rsid w:val="00CA720A"/>
    <w:rsid w:val="00CC5F10"/>
    <w:rsid w:val="00CD0003"/>
    <w:rsid w:val="00CD5925"/>
    <w:rsid w:val="00CE557A"/>
    <w:rsid w:val="00CF00AD"/>
    <w:rsid w:val="00CF26B0"/>
    <w:rsid w:val="00D031B2"/>
    <w:rsid w:val="00D05A86"/>
    <w:rsid w:val="00D06069"/>
    <w:rsid w:val="00D06EAD"/>
    <w:rsid w:val="00D13C81"/>
    <w:rsid w:val="00D1410C"/>
    <w:rsid w:val="00D30435"/>
    <w:rsid w:val="00D3434A"/>
    <w:rsid w:val="00D36BEF"/>
    <w:rsid w:val="00D40D16"/>
    <w:rsid w:val="00D40FC5"/>
    <w:rsid w:val="00D433F8"/>
    <w:rsid w:val="00D548F0"/>
    <w:rsid w:val="00D568F7"/>
    <w:rsid w:val="00D57F79"/>
    <w:rsid w:val="00D64FAC"/>
    <w:rsid w:val="00D65704"/>
    <w:rsid w:val="00D668F6"/>
    <w:rsid w:val="00D741F9"/>
    <w:rsid w:val="00D84875"/>
    <w:rsid w:val="00D904F0"/>
    <w:rsid w:val="00D91378"/>
    <w:rsid w:val="00D91B18"/>
    <w:rsid w:val="00D930FB"/>
    <w:rsid w:val="00D94FBB"/>
    <w:rsid w:val="00D95D89"/>
    <w:rsid w:val="00DC0747"/>
    <w:rsid w:val="00DC2647"/>
    <w:rsid w:val="00DC316D"/>
    <w:rsid w:val="00DD1408"/>
    <w:rsid w:val="00DD356D"/>
    <w:rsid w:val="00DD5C13"/>
    <w:rsid w:val="00DD6735"/>
    <w:rsid w:val="00DD72DE"/>
    <w:rsid w:val="00DE3A1C"/>
    <w:rsid w:val="00DF136A"/>
    <w:rsid w:val="00DF51FA"/>
    <w:rsid w:val="00DF5DA6"/>
    <w:rsid w:val="00E03C2F"/>
    <w:rsid w:val="00E0448C"/>
    <w:rsid w:val="00E05395"/>
    <w:rsid w:val="00E13525"/>
    <w:rsid w:val="00E43182"/>
    <w:rsid w:val="00E467F2"/>
    <w:rsid w:val="00E47250"/>
    <w:rsid w:val="00E47ADA"/>
    <w:rsid w:val="00E61535"/>
    <w:rsid w:val="00E63CD6"/>
    <w:rsid w:val="00E73F55"/>
    <w:rsid w:val="00E74266"/>
    <w:rsid w:val="00E7480B"/>
    <w:rsid w:val="00E8246B"/>
    <w:rsid w:val="00E84012"/>
    <w:rsid w:val="00E86AD5"/>
    <w:rsid w:val="00E9373C"/>
    <w:rsid w:val="00EA0724"/>
    <w:rsid w:val="00EA6251"/>
    <w:rsid w:val="00EB6414"/>
    <w:rsid w:val="00ED5E03"/>
    <w:rsid w:val="00EE3BA6"/>
    <w:rsid w:val="00EE5747"/>
    <w:rsid w:val="00EF30E7"/>
    <w:rsid w:val="00EF3804"/>
    <w:rsid w:val="00EF5415"/>
    <w:rsid w:val="00EF5E05"/>
    <w:rsid w:val="00F06DDF"/>
    <w:rsid w:val="00F073CA"/>
    <w:rsid w:val="00F227AF"/>
    <w:rsid w:val="00F25C75"/>
    <w:rsid w:val="00F266F2"/>
    <w:rsid w:val="00F27370"/>
    <w:rsid w:val="00F40B00"/>
    <w:rsid w:val="00F41AAB"/>
    <w:rsid w:val="00F5341C"/>
    <w:rsid w:val="00F56954"/>
    <w:rsid w:val="00F60E81"/>
    <w:rsid w:val="00F7428E"/>
    <w:rsid w:val="00F7574E"/>
    <w:rsid w:val="00F76062"/>
    <w:rsid w:val="00F85F98"/>
    <w:rsid w:val="00F948AF"/>
    <w:rsid w:val="00F94E9C"/>
    <w:rsid w:val="00FA1F45"/>
    <w:rsid w:val="00FA5A7B"/>
    <w:rsid w:val="00FB11B1"/>
    <w:rsid w:val="00FB5019"/>
    <w:rsid w:val="00FC1C24"/>
    <w:rsid w:val="00FC3339"/>
    <w:rsid w:val="00FD2AFD"/>
    <w:rsid w:val="00FD77B7"/>
    <w:rsid w:val="00FE00E8"/>
    <w:rsid w:val="00FE7FFB"/>
    <w:rsid w:val="00FF7FD7"/>
    <w:rsid w:val="1E6F8D7C"/>
    <w:rsid w:val="599B2CC7"/>
    <w:rsid w:val="6B7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92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C85D91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paragraph" w:styleId="ListBullet">
    <w:name w:val="List Bullet"/>
    <w:basedOn w:val="Normal"/>
    <w:uiPriority w:val="99"/>
    <w:rsid w:val="00A232AB"/>
    <w:pPr>
      <w:numPr>
        <w:numId w:val="15"/>
      </w:numPr>
      <w:spacing w:before="40" w:after="80"/>
    </w:pPr>
    <w:rPr>
      <w:rFonts w:ascii="Arial" w:eastAsia="Times New Roman" w:hAnsi="Arial"/>
      <w:iCs/>
      <w:color w:val="auto"/>
      <w:sz w:val="20"/>
    </w:rPr>
  </w:style>
  <w:style w:type="character" w:customStyle="1" w:styleId="ui-provider">
    <w:name w:val="ui-provider"/>
    <w:basedOn w:val="DefaultParagraphFont"/>
    <w:rsid w:val="00E86AD5"/>
  </w:style>
  <w:style w:type="table" w:styleId="PlainTable1">
    <w:name w:val="Plain Table 1"/>
    <w:basedOn w:val="TableNormal"/>
    <w:uiPriority w:val="41"/>
    <w:rsid w:val="007E24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46440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FF7FD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F7FD7"/>
  </w:style>
  <w:style w:type="character" w:customStyle="1" w:styleId="eop">
    <w:name w:val="eop"/>
    <w:basedOn w:val="DefaultParagraphFont"/>
    <w:rsid w:val="00FF7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HTprograms@aff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C27EF5-24CD-47B0-9664-7EDB3FBD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1376</Words>
  <Characters>8188</Characters>
  <Application>Microsoft Office Word</Application>
  <DocSecurity>0</DocSecurity>
  <Lines>141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cp:lastModifiedBy/>
  <cp:revision>1</cp:revision>
  <dcterms:created xsi:type="dcterms:W3CDTF">2024-08-06T21:50:00Z</dcterms:created>
  <dcterms:modified xsi:type="dcterms:W3CDTF">2024-08-06T21:50:00Z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v=2022.1;a=SHA256;h=0ECD1417EA82C2C5A1F4B43F464488512389A0DD38077953422FCDC4C95D9F67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2D0FEABC5F2243A0970BD8AD930023A3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2024-02-20T07:59:00Z</vt:lpwstr>
  </property>
  <property fmtid="{D5CDD505-2E9C-101B-9397-08002B2CF9AE}" pid="13" name="MSIP_Label_eb34d90b-fc41-464d-af60-f74d721d0790_SetDate">
    <vt:lpwstr>2024-02-20T07:59:00Z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Hash_Version">
    <vt:lpwstr>2022.1</vt:lpwstr>
  </property>
  <property fmtid="{D5CDD505-2E9C-101B-9397-08002B2CF9AE}" pid="21" name="PM_Hash_Salt_Prev">
    <vt:lpwstr>20116AD159CA823995F8FC363D223D33</vt:lpwstr>
  </property>
  <property fmtid="{D5CDD505-2E9C-101B-9397-08002B2CF9AE}" pid="22" name="PM_Hash_Salt">
    <vt:lpwstr>0D9EABB6EF2688E0DE0A51E57B324354</vt:lpwstr>
  </property>
  <property fmtid="{D5CDD505-2E9C-101B-9397-08002B2CF9AE}" pid="23" name="PM_Hash_SHA1">
    <vt:lpwstr>F1C6FE564DA934351135AC26778004948EA5F872</vt:lpwstr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56084DE7D87471392F5BD2235C8043EAEC8018D05D094D5A8468DE8533D8A2CE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c883357554f54f87b1c3904edb63b3ce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