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1318558C" w:rsidR="00B1460B" w:rsidRPr="00624853" w:rsidRDefault="00134997" w:rsidP="008464DF">
      <w:pPr>
        <w:pStyle w:val="Heading1"/>
      </w:pPr>
      <w:bookmarkStart w:id="0" w:name="_Toc394504362"/>
      <w:r>
        <w:t>Specialised Family Violence Services</w:t>
      </w:r>
      <w:bookmarkEnd w:id="0"/>
      <w:r>
        <w:t xml:space="preserve"> </w:t>
      </w:r>
      <w:r w:rsidR="008464DF">
        <w:br/>
      </w:r>
      <w:r>
        <w:t>Grant Opportunity</w:t>
      </w:r>
      <w:r w:rsidR="00DE29B9">
        <w:t xml:space="preserve"> Guidelines</w:t>
      </w:r>
      <w:r w:rsidR="00343CDE">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261"/>
        <w:gridCol w:w="5528"/>
      </w:tblGrid>
      <w:tr w:rsidR="00B1460B" w:rsidRPr="007040EB" w14:paraId="1FB87FCE" w14:textId="77777777" w:rsidTr="005A23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48256DFD" w14:textId="77777777" w:rsidR="00B1460B" w:rsidRPr="0004098F" w:rsidRDefault="00B1460B" w:rsidP="00624853">
            <w:pPr>
              <w:rPr>
                <w:color w:val="264F90"/>
              </w:rPr>
            </w:pPr>
            <w:r w:rsidRPr="0004098F">
              <w:rPr>
                <w:color w:val="264F90"/>
              </w:rPr>
              <w:t>Opening date:</w:t>
            </w:r>
          </w:p>
        </w:tc>
        <w:tc>
          <w:tcPr>
            <w:tcW w:w="5528" w:type="dxa"/>
          </w:tcPr>
          <w:p w14:paraId="5EF95ED8" w14:textId="3FEB88B4" w:rsidR="00B1460B" w:rsidRPr="00260BF3" w:rsidRDefault="00B4514C" w:rsidP="00B4514C">
            <w:pPr>
              <w:cnfStyle w:val="100000000000" w:firstRow="1" w:lastRow="0" w:firstColumn="0" w:lastColumn="0" w:oddVBand="0" w:evenVBand="0" w:oddHBand="0" w:evenHBand="0" w:firstRowFirstColumn="0" w:firstRowLastColumn="0" w:lastRowFirstColumn="0" w:lastRowLastColumn="0"/>
              <w:rPr>
                <w:b w:val="0"/>
              </w:rPr>
            </w:pPr>
            <w:r>
              <w:rPr>
                <w:b w:val="0"/>
              </w:rPr>
              <w:t>5</w:t>
            </w:r>
            <w:r w:rsidR="00AD388F">
              <w:rPr>
                <w:b w:val="0"/>
              </w:rPr>
              <w:t xml:space="preserve"> </w:t>
            </w:r>
            <w:r>
              <w:rPr>
                <w:b w:val="0"/>
              </w:rPr>
              <w:t>April</w:t>
            </w:r>
            <w:r w:rsidR="008B2ECC" w:rsidRPr="00260BF3">
              <w:rPr>
                <w:b w:val="0"/>
              </w:rPr>
              <w:t xml:space="preserve"> 2019</w:t>
            </w:r>
          </w:p>
        </w:tc>
      </w:tr>
      <w:tr w:rsidR="00B1460B" w:rsidRPr="007040EB" w14:paraId="2FD1D5C8" w14:textId="77777777" w:rsidTr="005B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528" w:type="dxa"/>
            <w:shd w:val="clear" w:color="auto" w:fill="auto"/>
          </w:tcPr>
          <w:p w14:paraId="501AD107" w14:textId="504DDF89" w:rsidR="00B1460B" w:rsidRPr="00260BF3" w:rsidRDefault="005C3C00" w:rsidP="00A81CC2">
            <w:pPr>
              <w:cnfStyle w:val="000000100000" w:firstRow="0" w:lastRow="0" w:firstColumn="0" w:lastColumn="0" w:oddVBand="0" w:evenVBand="0" w:oddHBand="1" w:evenHBand="0" w:firstRowFirstColumn="0" w:firstRowLastColumn="0" w:lastRowFirstColumn="0" w:lastRowLastColumn="0"/>
            </w:pPr>
            <w:r>
              <w:t>5</w:t>
            </w:r>
            <w:r w:rsidR="00F65C53" w:rsidRPr="00260BF3">
              <w:t>.00</w:t>
            </w:r>
            <w:r w:rsidR="00712933" w:rsidRPr="00260BF3">
              <w:t>PM</w:t>
            </w:r>
            <w:r w:rsidR="00F65C53" w:rsidRPr="00260BF3">
              <w:t xml:space="preserve"> </w:t>
            </w:r>
            <w:r w:rsidR="00261986" w:rsidRPr="00260BF3">
              <w:t>AE</w:t>
            </w:r>
            <w:r w:rsidR="005A0C46">
              <w:t>S</w:t>
            </w:r>
            <w:r w:rsidR="00261986" w:rsidRPr="00260BF3">
              <w:t>T</w:t>
            </w:r>
            <w:r w:rsidR="00B1460B" w:rsidRPr="00260BF3">
              <w:t xml:space="preserve"> on </w:t>
            </w:r>
            <w:r w:rsidR="00674691">
              <w:t>5</w:t>
            </w:r>
            <w:r w:rsidR="00684284">
              <w:t xml:space="preserve"> </w:t>
            </w:r>
            <w:r w:rsidR="00A81CC2">
              <w:t>June</w:t>
            </w:r>
            <w:r w:rsidR="008B2ECC" w:rsidRPr="00260BF3">
              <w:t xml:space="preserve"> 2019</w:t>
            </w:r>
          </w:p>
        </w:tc>
      </w:tr>
      <w:tr w:rsidR="00B1460B" w:rsidRPr="007040EB" w14:paraId="6DBAF300" w14:textId="77777777" w:rsidTr="005B205E">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528" w:type="dxa"/>
            <w:shd w:val="clear" w:color="auto" w:fill="auto"/>
          </w:tcPr>
          <w:p w14:paraId="338E1B52" w14:textId="7D09BC61" w:rsidR="00B1460B" w:rsidRPr="00260BF3" w:rsidRDefault="00134997" w:rsidP="00134997">
            <w:pPr>
              <w:cnfStyle w:val="000000000000" w:firstRow="0" w:lastRow="0" w:firstColumn="0" w:lastColumn="0" w:oddVBand="0" w:evenVBand="0" w:oddHBand="0" w:evenHBand="0" w:firstRowFirstColumn="0" w:firstRowLastColumn="0" w:lastRowFirstColumn="0" w:lastRowLastColumn="0"/>
            </w:pPr>
            <w:r w:rsidRPr="00260BF3">
              <w:t>Department of Social Services</w:t>
            </w:r>
            <w:r w:rsidR="00E848F3">
              <w:t xml:space="preserve"> (DSS)</w:t>
            </w:r>
          </w:p>
        </w:tc>
      </w:tr>
      <w:tr w:rsidR="0077121A" w:rsidRPr="007040EB" w14:paraId="0FE5221D" w14:textId="77777777" w:rsidTr="005B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528"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5B205E">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528" w:type="dxa"/>
            <w:shd w:val="clear" w:color="auto" w:fill="auto"/>
          </w:tcPr>
          <w:p w14:paraId="7B3650B0" w14:textId="77777777" w:rsidR="006F64A3" w:rsidRPr="00260BF3" w:rsidRDefault="0077121A" w:rsidP="0077121A">
            <w:pPr>
              <w:cnfStyle w:val="000000000000" w:firstRow="0" w:lastRow="0" w:firstColumn="0" w:lastColumn="0" w:oddVBand="0" w:evenVBand="0" w:oddHBand="0" w:evenHBand="0" w:firstRowFirstColumn="0" w:firstRowLastColumn="0" w:lastRowFirstColumn="0" w:lastRowLastColumn="0"/>
            </w:pPr>
            <w:r w:rsidRPr="00260BF3">
              <w:t xml:space="preserve">If you have any questions, contact </w:t>
            </w:r>
          </w:p>
          <w:p w14:paraId="6DC27A7A" w14:textId="77777777" w:rsidR="006F64A3" w:rsidRPr="00260BF3" w:rsidRDefault="006F64A3" w:rsidP="0077121A">
            <w:pPr>
              <w:cnfStyle w:val="000000000000" w:firstRow="0" w:lastRow="0" w:firstColumn="0" w:lastColumn="0" w:oddVBand="0" w:evenVBand="0" w:oddHBand="0" w:evenHBand="0" w:firstRowFirstColumn="0" w:firstRowLastColumn="0" w:lastRowFirstColumn="0" w:lastRowLastColumn="0"/>
            </w:pPr>
            <w:r w:rsidRPr="00260BF3">
              <w:t>Community Grants Hub</w:t>
            </w:r>
          </w:p>
          <w:p w14:paraId="58E194FA" w14:textId="77777777" w:rsidR="006F64A3" w:rsidRPr="00260BF3" w:rsidRDefault="006F64A3" w:rsidP="0077121A">
            <w:pPr>
              <w:cnfStyle w:val="000000000000" w:firstRow="0" w:lastRow="0" w:firstColumn="0" w:lastColumn="0" w:oddVBand="0" w:evenVBand="0" w:oddHBand="0" w:evenHBand="0" w:firstRowFirstColumn="0" w:firstRowLastColumn="0" w:lastRowFirstColumn="0" w:lastRowLastColumn="0"/>
            </w:pPr>
            <w:r w:rsidRPr="00260BF3">
              <w:t>Phone: 1800 020 283</w:t>
            </w:r>
          </w:p>
          <w:p w14:paraId="611D21FF" w14:textId="77777777" w:rsidR="0077121A" w:rsidRPr="00260BF3" w:rsidRDefault="006F64A3" w:rsidP="0077121A">
            <w:pPr>
              <w:cnfStyle w:val="000000000000" w:firstRow="0" w:lastRow="0" w:firstColumn="0" w:lastColumn="0" w:oddVBand="0" w:evenVBand="0" w:oddHBand="0" w:evenHBand="0" w:firstRowFirstColumn="0" w:firstRowLastColumn="0" w:lastRowFirstColumn="0" w:lastRowLastColumn="0"/>
            </w:pPr>
            <w:r w:rsidRPr="00260BF3">
              <w:t xml:space="preserve">Email: </w:t>
            </w:r>
            <w:hyperlink r:id="rId13" w:history="1">
              <w:r w:rsidRPr="00260BF3">
                <w:rPr>
                  <w:rStyle w:val="Hyperlink"/>
                  <w:color w:val="auto"/>
                </w:rPr>
                <w:t>support@communitygrants.gov.au</w:t>
              </w:r>
            </w:hyperlink>
          </w:p>
          <w:p w14:paraId="35AE120C" w14:textId="56856F79" w:rsidR="0077121A" w:rsidRPr="00260BF3" w:rsidRDefault="0077121A" w:rsidP="00A81CC2">
            <w:pPr>
              <w:cnfStyle w:val="000000000000" w:firstRow="0" w:lastRow="0" w:firstColumn="0" w:lastColumn="0" w:oddVBand="0" w:evenVBand="0" w:oddHBand="0" w:evenHBand="0" w:firstRowFirstColumn="0" w:firstRowLastColumn="0" w:lastRowFirstColumn="0" w:lastRowLastColumn="0"/>
            </w:pPr>
            <w:r w:rsidRPr="00260BF3">
              <w:t xml:space="preserve">Questions should be sent no later than </w:t>
            </w:r>
            <w:r w:rsidR="00A81CC2">
              <w:t>29</w:t>
            </w:r>
            <w:r w:rsidR="00674691">
              <w:t xml:space="preserve"> May</w:t>
            </w:r>
            <w:r w:rsidR="008B2ECC" w:rsidRPr="00260BF3">
              <w:t xml:space="preserve"> 2019</w:t>
            </w:r>
          </w:p>
        </w:tc>
      </w:tr>
      <w:tr w:rsidR="0077121A" w:rsidRPr="007040EB" w14:paraId="6B72768C" w14:textId="77777777" w:rsidTr="005B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528" w:type="dxa"/>
            <w:shd w:val="clear" w:color="auto" w:fill="auto"/>
          </w:tcPr>
          <w:p w14:paraId="79D7EB80" w14:textId="6934BA74" w:rsidR="0077121A" w:rsidRPr="00260BF3" w:rsidRDefault="00B4514C" w:rsidP="008B05A9">
            <w:pPr>
              <w:cnfStyle w:val="000000100000" w:firstRow="0" w:lastRow="0" w:firstColumn="0" w:lastColumn="0" w:oddVBand="0" w:evenVBand="0" w:oddHBand="1" w:evenHBand="0" w:firstRowFirstColumn="0" w:firstRowLastColumn="0" w:lastRowFirstColumn="0" w:lastRowLastColumn="0"/>
            </w:pPr>
            <w:r w:rsidRPr="00B4514C">
              <w:t>5 April</w:t>
            </w:r>
            <w:r w:rsidRPr="00260BF3">
              <w:t xml:space="preserve"> 2019</w:t>
            </w:r>
          </w:p>
        </w:tc>
      </w:tr>
      <w:tr w:rsidR="0077121A" w14:paraId="0AED851E" w14:textId="77777777" w:rsidTr="005B205E">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528" w:type="dxa"/>
            <w:shd w:val="clear" w:color="auto" w:fill="auto"/>
          </w:tcPr>
          <w:p w14:paraId="67B7A2CD" w14:textId="785DA93A" w:rsidR="0077121A" w:rsidRPr="00260BF3" w:rsidRDefault="00B651BC" w:rsidP="00134997">
            <w:pPr>
              <w:cnfStyle w:val="000000000000" w:firstRow="0" w:lastRow="0" w:firstColumn="0" w:lastColumn="0" w:oddVBand="0" w:evenVBand="0" w:oddHBand="0" w:evenHBand="0" w:firstRowFirstColumn="0" w:firstRowLastColumn="0" w:lastRowFirstColumn="0" w:lastRowLastColumn="0"/>
            </w:pPr>
            <w:r w:rsidRPr="00260BF3">
              <w:t>Targeted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363DA6">
      <w:pPr>
        <w:pStyle w:val="TOCHeading"/>
      </w:pPr>
      <w:r>
        <w:lastRenderedPageBreak/>
        <w:t>Contents</w:t>
      </w:r>
    </w:p>
    <w:p w14:paraId="46410730" w14:textId="5FFAD1E7" w:rsidR="00DE29B9"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E29B9">
        <w:rPr>
          <w:noProof/>
        </w:rPr>
        <w:t>1.</w:t>
      </w:r>
      <w:r w:rsidR="00DE29B9">
        <w:rPr>
          <w:rFonts w:asciiTheme="minorHAnsi" w:eastAsiaTheme="minorEastAsia" w:hAnsiTheme="minorHAnsi" w:cstheme="minorBidi"/>
          <w:b w:val="0"/>
          <w:noProof/>
          <w:sz w:val="22"/>
          <w:lang w:val="en-AU" w:eastAsia="en-AU"/>
        </w:rPr>
        <w:tab/>
      </w:r>
      <w:r w:rsidR="00DE29B9">
        <w:rPr>
          <w:noProof/>
        </w:rPr>
        <w:t>Families and Communities Program: Specialised Family Violence Services processes</w:t>
      </w:r>
      <w:r w:rsidR="00DE29B9">
        <w:rPr>
          <w:noProof/>
        </w:rPr>
        <w:tab/>
      </w:r>
      <w:r w:rsidR="00DE29B9">
        <w:rPr>
          <w:noProof/>
        </w:rPr>
        <w:fldChar w:fldCharType="begin"/>
      </w:r>
      <w:r w:rsidR="00DE29B9">
        <w:rPr>
          <w:noProof/>
        </w:rPr>
        <w:instrText xml:space="preserve"> PAGEREF _Toc8832332 \h </w:instrText>
      </w:r>
      <w:r w:rsidR="00DE29B9">
        <w:rPr>
          <w:noProof/>
        </w:rPr>
      </w:r>
      <w:r w:rsidR="00DE29B9">
        <w:rPr>
          <w:noProof/>
        </w:rPr>
        <w:fldChar w:fldCharType="separate"/>
      </w:r>
      <w:r w:rsidR="00DE29B9">
        <w:rPr>
          <w:noProof/>
        </w:rPr>
        <w:t>4</w:t>
      </w:r>
      <w:r w:rsidR="00DE29B9">
        <w:rPr>
          <w:noProof/>
        </w:rPr>
        <w:fldChar w:fldCharType="end"/>
      </w:r>
    </w:p>
    <w:p w14:paraId="47BD9EBE" w14:textId="04EB3F18" w:rsidR="00DE29B9" w:rsidRDefault="00DE29B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_Toc8832333 \h </w:instrText>
      </w:r>
      <w:r>
        <w:rPr>
          <w:noProof/>
        </w:rPr>
      </w:r>
      <w:r>
        <w:rPr>
          <w:noProof/>
        </w:rPr>
        <w:fldChar w:fldCharType="separate"/>
      </w:r>
      <w:r>
        <w:rPr>
          <w:noProof/>
        </w:rPr>
        <w:t>5</w:t>
      </w:r>
      <w:r>
        <w:rPr>
          <w:noProof/>
        </w:rPr>
        <w:fldChar w:fldCharType="end"/>
      </w:r>
    </w:p>
    <w:p w14:paraId="507FC4DA" w14:textId="227F3F52" w:rsidR="00DE29B9" w:rsidRDefault="00DE29B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_Toc8832334 \h </w:instrText>
      </w:r>
      <w:r>
        <w:rPr>
          <w:noProof/>
        </w:rPr>
      </w:r>
      <w:r>
        <w:rPr>
          <w:noProof/>
        </w:rPr>
        <w:fldChar w:fldCharType="separate"/>
      </w:r>
      <w:r>
        <w:rPr>
          <w:noProof/>
        </w:rPr>
        <w:t>5</w:t>
      </w:r>
      <w:r>
        <w:rPr>
          <w:noProof/>
        </w:rPr>
        <w:fldChar w:fldCharType="end"/>
      </w:r>
    </w:p>
    <w:p w14:paraId="50AFB344" w14:textId="108F242B" w:rsidR="00DE29B9" w:rsidRDefault="00DE29B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Specialised Family Violence Services grant opportunity</w:t>
      </w:r>
      <w:r>
        <w:rPr>
          <w:noProof/>
        </w:rPr>
        <w:tab/>
      </w:r>
      <w:r>
        <w:rPr>
          <w:noProof/>
        </w:rPr>
        <w:fldChar w:fldCharType="begin"/>
      </w:r>
      <w:r>
        <w:rPr>
          <w:noProof/>
        </w:rPr>
        <w:instrText xml:space="preserve"> PAGEREF _Toc8832335 \h </w:instrText>
      </w:r>
      <w:r>
        <w:rPr>
          <w:noProof/>
        </w:rPr>
      </w:r>
      <w:r>
        <w:rPr>
          <w:noProof/>
        </w:rPr>
        <w:fldChar w:fldCharType="separate"/>
      </w:r>
      <w:r>
        <w:rPr>
          <w:noProof/>
        </w:rPr>
        <w:t>5</w:t>
      </w:r>
      <w:r>
        <w:rPr>
          <w:noProof/>
        </w:rPr>
        <w:fldChar w:fldCharType="end"/>
      </w:r>
    </w:p>
    <w:p w14:paraId="7F7D09E5" w14:textId="60FAAEE9" w:rsidR="00DE29B9" w:rsidRDefault="00DE29B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_Toc8832336 \h </w:instrText>
      </w:r>
      <w:r>
        <w:rPr>
          <w:noProof/>
        </w:rPr>
      </w:r>
      <w:r>
        <w:rPr>
          <w:noProof/>
        </w:rPr>
        <w:fldChar w:fldCharType="separate"/>
      </w:r>
      <w:r>
        <w:rPr>
          <w:noProof/>
        </w:rPr>
        <w:t>6</w:t>
      </w:r>
      <w:r>
        <w:rPr>
          <w:noProof/>
        </w:rPr>
        <w:fldChar w:fldCharType="end"/>
      </w:r>
    </w:p>
    <w:p w14:paraId="7AF1A05B" w14:textId="26E3E13C" w:rsidR="00DE29B9" w:rsidRDefault="00DE29B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_Toc8832337 \h </w:instrText>
      </w:r>
      <w:r>
        <w:rPr>
          <w:noProof/>
        </w:rPr>
      </w:r>
      <w:r>
        <w:rPr>
          <w:noProof/>
        </w:rPr>
        <w:fldChar w:fldCharType="separate"/>
      </w:r>
      <w:r>
        <w:rPr>
          <w:noProof/>
        </w:rPr>
        <w:t>6</w:t>
      </w:r>
      <w:r>
        <w:rPr>
          <w:noProof/>
        </w:rPr>
        <w:fldChar w:fldCharType="end"/>
      </w:r>
    </w:p>
    <w:p w14:paraId="22A1C12A" w14:textId="3ECEEBB8" w:rsidR="00DE29B9" w:rsidRDefault="00DE29B9">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Specialised Family Violence Services period</w:t>
      </w:r>
      <w:r>
        <w:rPr>
          <w:noProof/>
        </w:rPr>
        <w:tab/>
      </w:r>
      <w:r>
        <w:rPr>
          <w:noProof/>
        </w:rPr>
        <w:fldChar w:fldCharType="begin"/>
      </w:r>
      <w:r>
        <w:rPr>
          <w:noProof/>
        </w:rPr>
        <w:instrText xml:space="preserve"> PAGEREF _Toc8832338 \h </w:instrText>
      </w:r>
      <w:r>
        <w:rPr>
          <w:noProof/>
        </w:rPr>
      </w:r>
      <w:r>
        <w:rPr>
          <w:noProof/>
        </w:rPr>
        <w:fldChar w:fldCharType="separate"/>
      </w:r>
      <w:r>
        <w:rPr>
          <w:noProof/>
        </w:rPr>
        <w:t>6</w:t>
      </w:r>
      <w:r>
        <w:rPr>
          <w:noProof/>
        </w:rPr>
        <w:fldChar w:fldCharType="end"/>
      </w:r>
    </w:p>
    <w:p w14:paraId="327C36B5" w14:textId="03C58A99" w:rsidR="00DE29B9" w:rsidRDefault="00DE29B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_Toc8832339 \h </w:instrText>
      </w:r>
      <w:r>
        <w:rPr>
          <w:noProof/>
        </w:rPr>
      </w:r>
      <w:r>
        <w:rPr>
          <w:noProof/>
        </w:rPr>
        <w:fldChar w:fldCharType="separate"/>
      </w:r>
      <w:r>
        <w:rPr>
          <w:noProof/>
        </w:rPr>
        <w:t>6</w:t>
      </w:r>
      <w:r>
        <w:rPr>
          <w:noProof/>
        </w:rPr>
        <w:fldChar w:fldCharType="end"/>
      </w:r>
    </w:p>
    <w:p w14:paraId="624B9E69" w14:textId="183A5940" w:rsidR="00DE29B9" w:rsidRDefault="00DE29B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_Toc8832340 \h </w:instrText>
      </w:r>
      <w:r>
        <w:rPr>
          <w:noProof/>
        </w:rPr>
      </w:r>
      <w:r>
        <w:rPr>
          <w:noProof/>
        </w:rPr>
        <w:fldChar w:fldCharType="separate"/>
      </w:r>
      <w:r>
        <w:rPr>
          <w:noProof/>
        </w:rPr>
        <w:t>7</w:t>
      </w:r>
      <w:r>
        <w:rPr>
          <w:noProof/>
        </w:rPr>
        <w:fldChar w:fldCharType="end"/>
      </w:r>
    </w:p>
    <w:p w14:paraId="0A090820" w14:textId="519607D8" w:rsidR="00DE29B9" w:rsidRDefault="00DE29B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_Toc8832341 \h </w:instrText>
      </w:r>
      <w:r>
        <w:rPr>
          <w:noProof/>
        </w:rPr>
      </w:r>
      <w:r>
        <w:rPr>
          <w:noProof/>
        </w:rPr>
        <w:fldChar w:fldCharType="separate"/>
      </w:r>
      <w:r>
        <w:rPr>
          <w:noProof/>
        </w:rPr>
        <w:t>9</w:t>
      </w:r>
      <w:r>
        <w:rPr>
          <w:noProof/>
        </w:rPr>
        <w:fldChar w:fldCharType="end"/>
      </w:r>
    </w:p>
    <w:p w14:paraId="17896F45" w14:textId="1D284B79" w:rsidR="00DE29B9" w:rsidRDefault="00DE29B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_Toc8832342 \h </w:instrText>
      </w:r>
      <w:r>
        <w:rPr>
          <w:noProof/>
        </w:rPr>
      </w:r>
      <w:r>
        <w:rPr>
          <w:noProof/>
        </w:rPr>
        <w:fldChar w:fldCharType="separate"/>
      </w:r>
      <w:r>
        <w:rPr>
          <w:noProof/>
        </w:rPr>
        <w:t>9</w:t>
      </w:r>
      <w:r>
        <w:rPr>
          <w:noProof/>
        </w:rPr>
        <w:fldChar w:fldCharType="end"/>
      </w:r>
    </w:p>
    <w:p w14:paraId="0E7E7406" w14:textId="7EE702CD" w:rsidR="00DE29B9" w:rsidRDefault="00DE29B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_Toc8832343 \h </w:instrText>
      </w:r>
      <w:r>
        <w:rPr>
          <w:noProof/>
        </w:rPr>
      </w:r>
      <w:r>
        <w:rPr>
          <w:noProof/>
        </w:rPr>
        <w:fldChar w:fldCharType="separate"/>
      </w:r>
      <w:r>
        <w:rPr>
          <w:noProof/>
        </w:rPr>
        <w:t>9</w:t>
      </w:r>
      <w:r>
        <w:rPr>
          <w:noProof/>
        </w:rPr>
        <w:fldChar w:fldCharType="end"/>
      </w:r>
    </w:p>
    <w:p w14:paraId="2435C85F" w14:textId="7001116D" w:rsidR="00DE29B9" w:rsidRDefault="00DE29B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_Toc8832344 \h </w:instrText>
      </w:r>
      <w:r>
        <w:rPr>
          <w:noProof/>
        </w:rPr>
      </w:r>
      <w:r>
        <w:rPr>
          <w:noProof/>
        </w:rPr>
        <w:fldChar w:fldCharType="separate"/>
      </w:r>
      <w:r>
        <w:rPr>
          <w:noProof/>
        </w:rPr>
        <w:t>9</w:t>
      </w:r>
      <w:r>
        <w:rPr>
          <w:noProof/>
        </w:rPr>
        <w:fldChar w:fldCharType="end"/>
      </w:r>
    </w:p>
    <w:p w14:paraId="3E54B536" w14:textId="1AD2649A" w:rsidR="00DE29B9" w:rsidRDefault="00DE29B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_Toc8832345 \h </w:instrText>
      </w:r>
      <w:r>
        <w:rPr>
          <w:noProof/>
        </w:rPr>
      </w:r>
      <w:r>
        <w:rPr>
          <w:noProof/>
        </w:rPr>
        <w:fldChar w:fldCharType="separate"/>
      </w:r>
      <w:r>
        <w:rPr>
          <w:noProof/>
        </w:rPr>
        <w:t>10</w:t>
      </w:r>
      <w:r>
        <w:rPr>
          <w:noProof/>
        </w:rPr>
        <w:fldChar w:fldCharType="end"/>
      </w:r>
    </w:p>
    <w:p w14:paraId="52B8A425" w14:textId="11347DFB" w:rsidR="00DE29B9" w:rsidRDefault="00DE29B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_Toc8832346 \h </w:instrText>
      </w:r>
      <w:r>
        <w:rPr>
          <w:noProof/>
        </w:rPr>
      </w:r>
      <w:r>
        <w:rPr>
          <w:noProof/>
        </w:rPr>
        <w:fldChar w:fldCharType="separate"/>
      </w:r>
      <w:r>
        <w:rPr>
          <w:noProof/>
        </w:rPr>
        <w:t>10</w:t>
      </w:r>
      <w:r>
        <w:rPr>
          <w:noProof/>
        </w:rPr>
        <w:fldChar w:fldCharType="end"/>
      </w:r>
    </w:p>
    <w:p w14:paraId="107DFCE1" w14:textId="4E92CD04" w:rsidR="00DE29B9" w:rsidRDefault="00DE29B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_Toc8832347 \h </w:instrText>
      </w:r>
      <w:r>
        <w:rPr>
          <w:noProof/>
        </w:rPr>
      </w:r>
      <w:r>
        <w:rPr>
          <w:noProof/>
        </w:rPr>
        <w:fldChar w:fldCharType="separate"/>
      </w:r>
      <w:r>
        <w:rPr>
          <w:noProof/>
        </w:rPr>
        <w:t>10</w:t>
      </w:r>
      <w:r>
        <w:rPr>
          <w:noProof/>
        </w:rPr>
        <w:fldChar w:fldCharType="end"/>
      </w:r>
    </w:p>
    <w:p w14:paraId="4C5B0A9F" w14:textId="4B3BF2CA" w:rsidR="00DE29B9" w:rsidRDefault="00DE29B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_Toc8832348 \h </w:instrText>
      </w:r>
      <w:r>
        <w:rPr>
          <w:noProof/>
        </w:rPr>
      </w:r>
      <w:r>
        <w:rPr>
          <w:noProof/>
        </w:rPr>
        <w:fldChar w:fldCharType="separate"/>
      </w:r>
      <w:r>
        <w:rPr>
          <w:noProof/>
        </w:rPr>
        <w:t>11</w:t>
      </w:r>
      <w:r>
        <w:rPr>
          <w:noProof/>
        </w:rPr>
        <w:fldChar w:fldCharType="end"/>
      </w:r>
    </w:p>
    <w:p w14:paraId="5BB34928" w14:textId="77B0749E" w:rsidR="00DE29B9" w:rsidRDefault="00DE29B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_Toc8832349 \h </w:instrText>
      </w:r>
      <w:r>
        <w:rPr>
          <w:noProof/>
        </w:rPr>
      </w:r>
      <w:r>
        <w:rPr>
          <w:noProof/>
        </w:rPr>
        <w:fldChar w:fldCharType="separate"/>
      </w:r>
      <w:r>
        <w:rPr>
          <w:noProof/>
        </w:rPr>
        <w:t>12</w:t>
      </w:r>
      <w:r>
        <w:rPr>
          <w:noProof/>
        </w:rPr>
        <w:fldChar w:fldCharType="end"/>
      </w:r>
    </w:p>
    <w:p w14:paraId="080A63BE" w14:textId="5BBC2CBC" w:rsidR="00DE29B9" w:rsidRDefault="00DE29B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_Toc8832350 \h </w:instrText>
      </w:r>
      <w:r>
        <w:rPr>
          <w:noProof/>
        </w:rPr>
      </w:r>
      <w:r>
        <w:rPr>
          <w:noProof/>
        </w:rPr>
        <w:fldChar w:fldCharType="separate"/>
      </w:r>
      <w:r>
        <w:rPr>
          <w:noProof/>
        </w:rPr>
        <w:t>12</w:t>
      </w:r>
      <w:r>
        <w:rPr>
          <w:noProof/>
        </w:rPr>
        <w:fldChar w:fldCharType="end"/>
      </w:r>
    </w:p>
    <w:p w14:paraId="11A12C32" w14:textId="1C9B5017" w:rsidR="00DE29B9" w:rsidRDefault="00DE29B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_Toc8832351 \h </w:instrText>
      </w:r>
      <w:r>
        <w:rPr>
          <w:noProof/>
        </w:rPr>
      </w:r>
      <w:r>
        <w:rPr>
          <w:noProof/>
        </w:rPr>
        <w:fldChar w:fldCharType="separate"/>
      </w:r>
      <w:r>
        <w:rPr>
          <w:noProof/>
        </w:rPr>
        <w:t>12</w:t>
      </w:r>
      <w:r>
        <w:rPr>
          <w:noProof/>
        </w:rPr>
        <w:fldChar w:fldCharType="end"/>
      </w:r>
    </w:p>
    <w:p w14:paraId="6F29282B" w14:textId="7C22D6AC" w:rsidR="00DE29B9" w:rsidRDefault="00DE29B9">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_Toc8832352 \h </w:instrText>
      </w:r>
      <w:r>
        <w:rPr>
          <w:noProof/>
        </w:rPr>
      </w:r>
      <w:r>
        <w:rPr>
          <w:noProof/>
        </w:rPr>
        <w:fldChar w:fldCharType="separate"/>
      </w:r>
      <w:r>
        <w:rPr>
          <w:noProof/>
        </w:rPr>
        <w:t>13</w:t>
      </w:r>
      <w:r>
        <w:rPr>
          <w:noProof/>
        </w:rPr>
        <w:fldChar w:fldCharType="end"/>
      </w:r>
    </w:p>
    <w:p w14:paraId="18F6E7B2" w14:textId="4E70249B" w:rsidR="00DE29B9" w:rsidRDefault="00DE29B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_Toc8832353 \h </w:instrText>
      </w:r>
      <w:r>
        <w:rPr>
          <w:noProof/>
        </w:rPr>
      </w:r>
      <w:r>
        <w:rPr>
          <w:noProof/>
        </w:rPr>
        <w:fldChar w:fldCharType="separate"/>
      </w:r>
      <w:r>
        <w:rPr>
          <w:noProof/>
        </w:rPr>
        <w:t>14</w:t>
      </w:r>
      <w:r>
        <w:rPr>
          <w:noProof/>
        </w:rPr>
        <w:fldChar w:fldCharType="end"/>
      </w:r>
    </w:p>
    <w:p w14:paraId="532344B2" w14:textId="3CAA6421" w:rsidR="00DE29B9" w:rsidRDefault="00DE29B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_Toc8832354 \h </w:instrText>
      </w:r>
      <w:r>
        <w:rPr>
          <w:noProof/>
        </w:rPr>
      </w:r>
      <w:r>
        <w:rPr>
          <w:noProof/>
        </w:rPr>
        <w:fldChar w:fldCharType="separate"/>
      </w:r>
      <w:r>
        <w:rPr>
          <w:noProof/>
        </w:rPr>
        <w:t>14</w:t>
      </w:r>
      <w:r>
        <w:rPr>
          <w:noProof/>
        </w:rPr>
        <w:fldChar w:fldCharType="end"/>
      </w:r>
    </w:p>
    <w:p w14:paraId="0B0F40E0" w14:textId="159FEA62" w:rsidR="00DE29B9" w:rsidRDefault="00DE29B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_Toc8832355 \h </w:instrText>
      </w:r>
      <w:r>
        <w:rPr>
          <w:noProof/>
        </w:rPr>
      </w:r>
      <w:r>
        <w:rPr>
          <w:noProof/>
        </w:rPr>
        <w:fldChar w:fldCharType="separate"/>
      </w:r>
      <w:r>
        <w:rPr>
          <w:noProof/>
        </w:rPr>
        <w:t>14</w:t>
      </w:r>
      <w:r>
        <w:rPr>
          <w:noProof/>
        </w:rPr>
        <w:fldChar w:fldCharType="end"/>
      </w:r>
    </w:p>
    <w:p w14:paraId="63388D8A" w14:textId="5982E447" w:rsidR="00DE29B9" w:rsidRDefault="00DE29B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_Toc8832356 \h </w:instrText>
      </w:r>
      <w:r>
        <w:rPr>
          <w:noProof/>
        </w:rPr>
      </w:r>
      <w:r>
        <w:rPr>
          <w:noProof/>
        </w:rPr>
        <w:fldChar w:fldCharType="separate"/>
      </w:r>
      <w:r>
        <w:rPr>
          <w:noProof/>
        </w:rPr>
        <w:t>14</w:t>
      </w:r>
      <w:r>
        <w:rPr>
          <w:noProof/>
        </w:rPr>
        <w:fldChar w:fldCharType="end"/>
      </w:r>
    </w:p>
    <w:p w14:paraId="0B9AE1DE" w14:textId="71A1FB8A" w:rsidR="00DE29B9" w:rsidRDefault="00DE29B9">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_Toc8832357 \h </w:instrText>
      </w:r>
      <w:r>
        <w:rPr>
          <w:noProof/>
        </w:rPr>
      </w:r>
      <w:r>
        <w:rPr>
          <w:noProof/>
        </w:rPr>
        <w:fldChar w:fldCharType="separate"/>
      </w:r>
      <w:r>
        <w:rPr>
          <w:noProof/>
        </w:rPr>
        <w:t>14</w:t>
      </w:r>
      <w:r>
        <w:rPr>
          <w:noProof/>
        </w:rPr>
        <w:fldChar w:fldCharType="end"/>
      </w:r>
    </w:p>
    <w:p w14:paraId="4FD7C95B" w14:textId="5A84E688" w:rsidR="00DE29B9" w:rsidRDefault="00DE29B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_Toc8832358 \h </w:instrText>
      </w:r>
      <w:r>
        <w:rPr>
          <w:noProof/>
        </w:rPr>
      </w:r>
      <w:r>
        <w:rPr>
          <w:noProof/>
        </w:rPr>
        <w:fldChar w:fldCharType="separate"/>
      </w:r>
      <w:r>
        <w:rPr>
          <w:noProof/>
        </w:rPr>
        <w:t>15</w:t>
      </w:r>
      <w:r>
        <w:rPr>
          <w:noProof/>
        </w:rPr>
        <w:fldChar w:fldCharType="end"/>
      </w:r>
    </w:p>
    <w:p w14:paraId="24547B62" w14:textId="2347AD14" w:rsidR="00DE29B9" w:rsidRDefault="00DE29B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_Toc8832359 \h </w:instrText>
      </w:r>
      <w:r>
        <w:rPr>
          <w:noProof/>
        </w:rPr>
      </w:r>
      <w:r>
        <w:rPr>
          <w:noProof/>
        </w:rPr>
        <w:fldChar w:fldCharType="separate"/>
      </w:r>
      <w:r>
        <w:rPr>
          <w:noProof/>
        </w:rPr>
        <w:t>15</w:t>
      </w:r>
      <w:r>
        <w:rPr>
          <w:noProof/>
        </w:rPr>
        <w:fldChar w:fldCharType="end"/>
      </w:r>
    </w:p>
    <w:p w14:paraId="580E117A" w14:textId="177373B2" w:rsidR="00DE29B9" w:rsidRDefault="00DE29B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_Toc8832360 \h </w:instrText>
      </w:r>
      <w:r>
        <w:rPr>
          <w:noProof/>
        </w:rPr>
      </w:r>
      <w:r>
        <w:rPr>
          <w:noProof/>
        </w:rPr>
        <w:fldChar w:fldCharType="separate"/>
      </w:r>
      <w:r>
        <w:rPr>
          <w:noProof/>
        </w:rPr>
        <w:t>15</w:t>
      </w:r>
      <w:r>
        <w:rPr>
          <w:noProof/>
        </w:rPr>
        <w:fldChar w:fldCharType="end"/>
      </w:r>
    </w:p>
    <w:p w14:paraId="2EC15BF9" w14:textId="7AF05C1C"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_Toc8832361 \h </w:instrText>
      </w:r>
      <w:r>
        <w:rPr>
          <w:noProof/>
        </w:rPr>
      </w:r>
      <w:r>
        <w:rPr>
          <w:noProof/>
        </w:rPr>
        <w:fldChar w:fldCharType="separate"/>
      </w:r>
      <w:r>
        <w:rPr>
          <w:noProof/>
        </w:rPr>
        <w:t>15</w:t>
      </w:r>
      <w:r>
        <w:rPr>
          <w:noProof/>
        </w:rPr>
        <w:fldChar w:fldCharType="end"/>
      </w:r>
    </w:p>
    <w:p w14:paraId="4AF23374" w14:textId="5A8F20DB"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_Toc8832362 \h </w:instrText>
      </w:r>
      <w:r>
        <w:rPr>
          <w:noProof/>
        </w:rPr>
      </w:r>
      <w:r>
        <w:rPr>
          <w:noProof/>
        </w:rPr>
        <w:fldChar w:fldCharType="separate"/>
      </w:r>
      <w:r>
        <w:rPr>
          <w:noProof/>
        </w:rPr>
        <w:t>15</w:t>
      </w:r>
      <w:r>
        <w:rPr>
          <w:noProof/>
        </w:rPr>
        <w:fldChar w:fldCharType="end"/>
      </w:r>
    </w:p>
    <w:p w14:paraId="48ACB45E" w14:textId="3C907EC4"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_Toc8832363 \h </w:instrText>
      </w:r>
      <w:r>
        <w:rPr>
          <w:noProof/>
        </w:rPr>
      </w:r>
      <w:r>
        <w:rPr>
          <w:noProof/>
        </w:rPr>
        <w:fldChar w:fldCharType="separate"/>
      </w:r>
      <w:r>
        <w:rPr>
          <w:noProof/>
        </w:rPr>
        <w:t>16</w:t>
      </w:r>
      <w:r>
        <w:rPr>
          <w:noProof/>
        </w:rPr>
        <w:fldChar w:fldCharType="end"/>
      </w:r>
    </w:p>
    <w:p w14:paraId="24906213" w14:textId="3A787274"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_Toc8832364 \h </w:instrText>
      </w:r>
      <w:r>
        <w:rPr>
          <w:noProof/>
        </w:rPr>
      </w:r>
      <w:r>
        <w:rPr>
          <w:noProof/>
        </w:rPr>
        <w:fldChar w:fldCharType="separate"/>
      </w:r>
      <w:r>
        <w:rPr>
          <w:noProof/>
        </w:rPr>
        <w:t>16</w:t>
      </w:r>
      <w:r>
        <w:rPr>
          <w:noProof/>
        </w:rPr>
        <w:fldChar w:fldCharType="end"/>
      </w:r>
    </w:p>
    <w:p w14:paraId="520F4A45" w14:textId="68E4557B"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_Toc8832365 \h </w:instrText>
      </w:r>
      <w:r>
        <w:rPr>
          <w:noProof/>
        </w:rPr>
      </w:r>
      <w:r>
        <w:rPr>
          <w:noProof/>
        </w:rPr>
        <w:fldChar w:fldCharType="separate"/>
      </w:r>
      <w:r>
        <w:rPr>
          <w:noProof/>
        </w:rPr>
        <w:t>16</w:t>
      </w:r>
      <w:r>
        <w:rPr>
          <w:noProof/>
        </w:rPr>
        <w:fldChar w:fldCharType="end"/>
      </w:r>
    </w:p>
    <w:p w14:paraId="2FA10AF7" w14:textId="35ECBDB6" w:rsidR="00DE29B9" w:rsidRDefault="00DE29B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_Toc8832366 \h </w:instrText>
      </w:r>
      <w:r>
        <w:rPr>
          <w:noProof/>
        </w:rPr>
      </w:r>
      <w:r>
        <w:rPr>
          <w:noProof/>
        </w:rPr>
        <w:fldChar w:fldCharType="separate"/>
      </w:r>
      <w:r>
        <w:rPr>
          <w:noProof/>
        </w:rPr>
        <w:t>16</w:t>
      </w:r>
      <w:r>
        <w:rPr>
          <w:noProof/>
        </w:rPr>
        <w:fldChar w:fldCharType="end"/>
      </w:r>
    </w:p>
    <w:p w14:paraId="502E6DA9" w14:textId="0DCB443C" w:rsidR="00DE29B9" w:rsidRDefault="00DE29B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_Toc8832367 \h </w:instrText>
      </w:r>
      <w:r>
        <w:rPr>
          <w:noProof/>
        </w:rPr>
      </w:r>
      <w:r>
        <w:rPr>
          <w:noProof/>
        </w:rPr>
        <w:fldChar w:fldCharType="separate"/>
      </w:r>
      <w:r>
        <w:rPr>
          <w:noProof/>
        </w:rPr>
        <w:t>17</w:t>
      </w:r>
      <w:r>
        <w:rPr>
          <w:noProof/>
        </w:rPr>
        <w:fldChar w:fldCharType="end"/>
      </w:r>
    </w:p>
    <w:p w14:paraId="2031D49F" w14:textId="020C77CD"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_Toc8832368 \h </w:instrText>
      </w:r>
      <w:r>
        <w:rPr>
          <w:noProof/>
        </w:rPr>
      </w:r>
      <w:r>
        <w:rPr>
          <w:noProof/>
        </w:rPr>
        <w:fldChar w:fldCharType="separate"/>
      </w:r>
      <w:r>
        <w:rPr>
          <w:noProof/>
        </w:rPr>
        <w:t>17</w:t>
      </w:r>
      <w:r>
        <w:rPr>
          <w:noProof/>
        </w:rPr>
        <w:fldChar w:fldCharType="end"/>
      </w:r>
    </w:p>
    <w:p w14:paraId="32B6A4A4" w14:textId="39C80F63"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_Toc8832369 \h </w:instrText>
      </w:r>
      <w:r>
        <w:rPr>
          <w:noProof/>
        </w:rPr>
      </w:r>
      <w:r>
        <w:rPr>
          <w:noProof/>
        </w:rPr>
        <w:fldChar w:fldCharType="separate"/>
      </w:r>
      <w:r>
        <w:rPr>
          <w:noProof/>
        </w:rPr>
        <w:t>17</w:t>
      </w:r>
      <w:r>
        <w:rPr>
          <w:noProof/>
        </w:rPr>
        <w:fldChar w:fldCharType="end"/>
      </w:r>
    </w:p>
    <w:p w14:paraId="23D6E8FE" w14:textId="77D64366"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_Toc8832370 \h </w:instrText>
      </w:r>
      <w:r>
        <w:rPr>
          <w:noProof/>
        </w:rPr>
      </w:r>
      <w:r>
        <w:rPr>
          <w:noProof/>
        </w:rPr>
        <w:fldChar w:fldCharType="separate"/>
      </w:r>
      <w:r>
        <w:rPr>
          <w:noProof/>
        </w:rPr>
        <w:t>18</w:t>
      </w:r>
      <w:r>
        <w:rPr>
          <w:noProof/>
        </w:rPr>
        <w:fldChar w:fldCharType="end"/>
      </w:r>
    </w:p>
    <w:p w14:paraId="06B521B5" w14:textId="3D39755C"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_Toc8832371 \h </w:instrText>
      </w:r>
      <w:r>
        <w:rPr>
          <w:noProof/>
        </w:rPr>
      </w:r>
      <w:r>
        <w:rPr>
          <w:noProof/>
        </w:rPr>
        <w:fldChar w:fldCharType="separate"/>
      </w:r>
      <w:r>
        <w:rPr>
          <w:noProof/>
        </w:rPr>
        <w:t>18</w:t>
      </w:r>
      <w:r>
        <w:rPr>
          <w:noProof/>
        </w:rPr>
        <w:fldChar w:fldCharType="end"/>
      </w:r>
    </w:p>
    <w:p w14:paraId="6DDAD087" w14:textId="2480B594"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_Toc8832372 \h </w:instrText>
      </w:r>
      <w:r>
        <w:rPr>
          <w:noProof/>
        </w:rPr>
      </w:r>
      <w:r>
        <w:rPr>
          <w:noProof/>
        </w:rPr>
        <w:fldChar w:fldCharType="separate"/>
      </w:r>
      <w:r>
        <w:rPr>
          <w:noProof/>
        </w:rPr>
        <w:t>18</w:t>
      </w:r>
      <w:r>
        <w:rPr>
          <w:noProof/>
        </w:rPr>
        <w:fldChar w:fldCharType="end"/>
      </w:r>
    </w:p>
    <w:p w14:paraId="7E7EB896" w14:textId="29E6D637"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_Toc8832373 \h </w:instrText>
      </w:r>
      <w:r>
        <w:rPr>
          <w:noProof/>
        </w:rPr>
      </w:r>
      <w:r>
        <w:rPr>
          <w:noProof/>
        </w:rPr>
        <w:fldChar w:fldCharType="separate"/>
      </w:r>
      <w:r>
        <w:rPr>
          <w:noProof/>
        </w:rPr>
        <w:t>18</w:t>
      </w:r>
      <w:r>
        <w:rPr>
          <w:noProof/>
        </w:rPr>
        <w:fldChar w:fldCharType="end"/>
      </w:r>
    </w:p>
    <w:p w14:paraId="5E7C41E9" w14:textId="167995DE"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_Toc8832374 \h </w:instrText>
      </w:r>
      <w:r>
        <w:rPr>
          <w:noProof/>
        </w:rPr>
      </w:r>
      <w:r>
        <w:rPr>
          <w:noProof/>
        </w:rPr>
        <w:fldChar w:fldCharType="separate"/>
      </w:r>
      <w:r>
        <w:rPr>
          <w:noProof/>
        </w:rPr>
        <w:t>18</w:t>
      </w:r>
      <w:r>
        <w:rPr>
          <w:noProof/>
        </w:rPr>
        <w:fldChar w:fldCharType="end"/>
      </w:r>
    </w:p>
    <w:p w14:paraId="5FF96561" w14:textId="61912380"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_Toc8832375 \h </w:instrText>
      </w:r>
      <w:r>
        <w:rPr>
          <w:noProof/>
        </w:rPr>
      </w:r>
      <w:r>
        <w:rPr>
          <w:noProof/>
        </w:rPr>
        <w:fldChar w:fldCharType="separate"/>
      </w:r>
      <w:r>
        <w:rPr>
          <w:noProof/>
        </w:rPr>
        <w:t>18</w:t>
      </w:r>
      <w:r>
        <w:rPr>
          <w:noProof/>
        </w:rPr>
        <w:fldChar w:fldCharType="end"/>
      </w:r>
    </w:p>
    <w:p w14:paraId="7DB31CFE" w14:textId="7F9A14A2" w:rsidR="00DE29B9" w:rsidRDefault="00DE29B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_Toc8832376 \h </w:instrText>
      </w:r>
      <w:r>
        <w:rPr>
          <w:noProof/>
        </w:rPr>
      </w:r>
      <w:r>
        <w:rPr>
          <w:noProof/>
        </w:rPr>
        <w:fldChar w:fldCharType="separate"/>
      </w:r>
      <w:r>
        <w:rPr>
          <w:noProof/>
        </w:rPr>
        <w:t>19</w:t>
      </w:r>
      <w:r>
        <w:rPr>
          <w:noProof/>
        </w:rPr>
        <w:fldChar w:fldCharType="end"/>
      </w:r>
    </w:p>
    <w:p w14:paraId="5B6C258C" w14:textId="4EE42AF3"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_Toc8832377 \h </w:instrText>
      </w:r>
      <w:r>
        <w:rPr>
          <w:noProof/>
        </w:rPr>
      </w:r>
      <w:r>
        <w:rPr>
          <w:noProof/>
        </w:rPr>
        <w:fldChar w:fldCharType="separate"/>
      </w:r>
      <w:r>
        <w:rPr>
          <w:noProof/>
        </w:rPr>
        <w:t>19</w:t>
      </w:r>
      <w:r>
        <w:rPr>
          <w:noProof/>
        </w:rPr>
        <w:fldChar w:fldCharType="end"/>
      </w:r>
    </w:p>
    <w:p w14:paraId="5EE94DA4" w14:textId="058FD680"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_Toc8832378 \h </w:instrText>
      </w:r>
      <w:r>
        <w:rPr>
          <w:noProof/>
        </w:rPr>
      </w:r>
      <w:r>
        <w:rPr>
          <w:noProof/>
        </w:rPr>
        <w:fldChar w:fldCharType="separate"/>
      </w:r>
      <w:r>
        <w:rPr>
          <w:noProof/>
        </w:rPr>
        <w:t>19</w:t>
      </w:r>
      <w:r>
        <w:rPr>
          <w:noProof/>
        </w:rPr>
        <w:fldChar w:fldCharType="end"/>
      </w:r>
    </w:p>
    <w:p w14:paraId="375467FE" w14:textId="6C4D0382"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_Toc8832379 \h </w:instrText>
      </w:r>
      <w:r>
        <w:rPr>
          <w:noProof/>
        </w:rPr>
      </w:r>
      <w:r>
        <w:rPr>
          <w:noProof/>
        </w:rPr>
        <w:fldChar w:fldCharType="separate"/>
      </w:r>
      <w:r>
        <w:rPr>
          <w:noProof/>
        </w:rPr>
        <w:t>20</w:t>
      </w:r>
      <w:r>
        <w:rPr>
          <w:noProof/>
        </w:rPr>
        <w:fldChar w:fldCharType="end"/>
      </w:r>
    </w:p>
    <w:p w14:paraId="3C2645D4" w14:textId="435F3E19"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_Toc8832380 \h </w:instrText>
      </w:r>
      <w:r>
        <w:rPr>
          <w:noProof/>
        </w:rPr>
      </w:r>
      <w:r>
        <w:rPr>
          <w:noProof/>
        </w:rPr>
        <w:fldChar w:fldCharType="separate"/>
      </w:r>
      <w:r>
        <w:rPr>
          <w:noProof/>
        </w:rPr>
        <w:t>20</w:t>
      </w:r>
      <w:r>
        <w:rPr>
          <w:noProof/>
        </w:rPr>
        <w:fldChar w:fldCharType="end"/>
      </w:r>
    </w:p>
    <w:p w14:paraId="2351A597" w14:textId="63998226" w:rsidR="00DE29B9" w:rsidRDefault="00DE29B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_Toc8832381 \h </w:instrText>
      </w:r>
      <w:r>
        <w:rPr>
          <w:noProof/>
        </w:rPr>
      </w:r>
      <w:r>
        <w:rPr>
          <w:noProof/>
        </w:rPr>
        <w:fldChar w:fldCharType="separate"/>
      </w:r>
      <w:r>
        <w:rPr>
          <w:noProof/>
        </w:rPr>
        <w:t>21</w:t>
      </w:r>
      <w:r>
        <w:rPr>
          <w:noProof/>
        </w:rPr>
        <w:fldChar w:fldCharType="end"/>
      </w:r>
    </w:p>
    <w:p w14:paraId="0E4A67F4" w14:textId="742E1938" w:rsidR="00DE29B9" w:rsidRDefault="00DE29B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_Toc8832382 \h </w:instrText>
      </w:r>
      <w:r>
        <w:rPr>
          <w:noProof/>
        </w:rPr>
      </w:r>
      <w:r>
        <w:rPr>
          <w:noProof/>
        </w:rPr>
        <w:fldChar w:fldCharType="separate"/>
      </w:r>
      <w:r>
        <w:rPr>
          <w:noProof/>
        </w:rPr>
        <w:t>22</w:t>
      </w:r>
      <w:r>
        <w:rPr>
          <w:noProof/>
        </w:rPr>
        <w:fldChar w:fldCharType="end"/>
      </w:r>
    </w:p>
    <w:p w14:paraId="6749EE70" w14:textId="18AD2A6B"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765E971A" w:rsidR="00D00456" w:rsidRPr="005C7B4A" w:rsidRDefault="00EF71EA" w:rsidP="005C2084">
      <w:pPr>
        <w:pStyle w:val="Heading2"/>
      </w:pPr>
      <w:bookmarkStart w:id="1" w:name="_[Program_name]:_[Grant"/>
      <w:bookmarkStart w:id="2" w:name="_Toc8832332"/>
      <w:bookmarkStart w:id="3" w:name="_Toc458420391"/>
      <w:bookmarkStart w:id="4" w:name="_Toc462824846"/>
      <w:bookmarkEnd w:id="1"/>
      <w:r>
        <w:lastRenderedPageBreak/>
        <w:t>Families and Communities</w:t>
      </w:r>
      <w:r w:rsidR="00CF76FB">
        <w:t xml:space="preserve"> </w:t>
      </w:r>
      <w:r w:rsidR="00D00456" w:rsidRPr="00D00456">
        <w:t>Program</w:t>
      </w:r>
      <w:r w:rsidR="00D14A4E">
        <w:t xml:space="preserve">: </w:t>
      </w:r>
      <w:r w:rsidR="00CF76FB" w:rsidRPr="00CF76FB">
        <w:t xml:space="preserve">Specialised Family Violence Services </w:t>
      </w:r>
      <w:r w:rsidR="005447D1">
        <w:t>p</w:t>
      </w:r>
      <w:r w:rsidR="00D00456" w:rsidRPr="00D00456">
        <w:t>rocess</w:t>
      </w:r>
      <w:r w:rsidR="009F2B71">
        <w:t>es</w:t>
      </w:r>
      <w:bookmarkEnd w:id="2"/>
    </w:p>
    <w:bookmarkEnd w:id="3"/>
    <w:bookmarkEnd w:id="4"/>
    <w:p w14:paraId="7A2831A8" w14:textId="7E9E9B32"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EF71EA">
        <w:rPr>
          <w:b/>
        </w:rPr>
        <w:t>Families and Communities</w:t>
      </w:r>
      <w:r w:rsidR="00CF76FB">
        <w:rPr>
          <w:b/>
        </w:rPr>
        <w:t xml:space="preserve">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7306028C" w14:textId="08D8F057"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rsidRPr="00260BF3">
        <w:t xml:space="preserve">This grant opportunity is part of the above </w:t>
      </w:r>
      <w:r w:rsidR="00D164B1" w:rsidRPr="00260BF3">
        <w:t>g</w:t>
      </w:r>
      <w:r w:rsidRPr="00260BF3">
        <w:t xml:space="preserve">rant </w:t>
      </w:r>
      <w:proofErr w:type="gramStart"/>
      <w:r w:rsidR="00D164B1" w:rsidRPr="00260BF3">
        <w:t>p</w:t>
      </w:r>
      <w:r w:rsidRPr="00260BF3">
        <w:t>rogram which</w:t>
      </w:r>
      <w:proofErr w:type="gramEnd"/>
      <w:r w:rsidRPr="00260BF3">
        <w:t xml:space="preserve"> contributes to </w:t>
      </w:r>
      <w:r w:rsidR="00E848F3">
        <w:t>DSS</w:t>
      </w:r>
      <w:r w:rsidR="00CF76FB" w:rsidRPr="00260BF3">
        <w:t xml:space="preserve"> </w:t>
      </w:r>
      <w:r w:rsidRPr="00260BF3">
        <w:t xml:space="preserve">Outcome </w:t>
      </w:r>
      <w:r w:rsidR="000A25DC" w:rsidRPr="00260BF3">
        <w:t>2: Families and Communities. D</w:t>
      </w:r>
      <w:r w:rsidR="000A25DC">
        <w:t>SS</w:t>
      </w:r>
      <w:r>
        <w:t xml:space="preserve"> works with stakeholders to plan and design the grant program according to the</w:t>
      </w:r>
    </w:p>
    <w:p w14:paraId="489CB343" w14:textId="689E5021" w:rsidR="00FA5A51" w:rsidRPr="00FA5A51"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E95FBAA" w14:textId="77777777" w:rsidR="00CE6D9D" w:rsidRPr="00F40BDA"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proofErr w:type="spellStart"/>
        <w:r w:rsidR="008D123A" w:rsidRPr="00452C26">
          <w:rPr>
            <w:rStyle w:val="Hyperlink"/>
          </w:rPr>
          <w:t>GrantConnect</w:t>
        </w:r>
        <w:proofErr w:type="spellEnd"/>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1792750C"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5443F0">
        <w:t>Selection Advisory Panel</w:t>
      </w:r>
      <w:r w:rsidR="00CE6D9D" w:rsidRPr="00C659C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27348262" w:rsidR="00CE6D9D" w:rsidRPr="00EA12B9" w:rsidRDefault="00CE6D9D" w:rsidP="00CF76FB">
      <w:pPr>
        <w:pBdr>
          <w:top w:val="single" w:sz="2" w:space="1" w:color="auto"/>
          <w:left w:val="single" w:sz="2" w:space="4" w:color="auto"/>
          <w:bottom w:val="single" w:sz="2" w:space="1" w:color="auto"/>
          <w:right w:val="single" w:sz="2" w:space="4" w:color="auto"/>
        </w:pBdr>
        <w:spacing w:after="0"/>
        <w:jc w:val="center"/>
        <w:rPr>
          <w:b/>
        </w:rPr>
      </w:pPr>
      <w:r w:rsidRPr="00C659C4">
        <w:rPr>
          <w:b/>
        </w:rPr>
        <w:t>Evaluation</w:t>
      </w:r>
      <w:r w:rsidRPr="00EA12B9">
        <w:rPr>
          <w:b/>
        </w:rPr>
        <w:t xml:space="preserve"> of the </w:t>
      </w:r>
      <w:r w:rsidR="00EF71EA">
        <w:rPr>
          <w:b/>
        </w:rPr>
        <w:t>Families and Communities</w:t>
      </w:r>
      <w:r w:rsidR="00CF76FB" w:rsidRPr="00EA12B9">
        <w:rPr>
          <w:b/>
        </w:rPr>
        <w:t xml:space="preserve"> Program: Specialised Family Violence Services </w:t>
      </w:r>
    </w:p>
    <w:p w14:paraId="10C31618" w14:textId="5CB33370"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the</w:t>
      </w:r>
      <w:r w:rsidR="00EF71EA">
        <w:t xml:space="preserve"> Families and Communities</w:t>
      </w:r>
      <w:r w:rsidR="00CF76FB">
        <w:t xml:space="preserve"> Program </w:t>
      </w:r>
      <w:r w:rsidR="00CE6D9D" w:rsidRPr="00C659C4">
        <w:t>as a whole. We base this on information you provide us and that we collect from various sources.</w:t>
      </w:r>
    </w:p>
    <w:p w14:paraId="2733628C" w14:textId="7CAD1282" w:rsidR="00E00BAF" w:rsidRPr="00181A24" w:rsidRDefault="00E00BAF" w:rsidP="005C2084">
      <w:pPr>
        <w:pStyle w:val="Heading3"/>
      </w:pPr>
      <w:bookmarkStart w:id="5" w:name="_Toc8832333"/>
      <w:r w:rsidRPr="00181A24">
        <w:lastRenderedPageBreak/>
        <w:t>Introduction</w:t>
      </w:r>
      <w:bookmarkEnd w:id="5"/>
    </w:p>
    <w:p w14:paraId="4F932699" w14:textId="5B638E6D" w:rsidR="00CF6AC6" w:rsidRPr="003027D2" w:rsidRDefault="00D3694B" w:rsidP="00CF76FB">
      <w:pPr>
        <w:rPr>
          <w:color w:val="0070C0"/>
        </w:rPr>
      </w:pPr>
      <w:r>
        <w:t xml:space="preserve">These guidelines contain information for the </w:t>
      </w:r>
      <w:r w:rsidR="008366A2">
        <w:t xml:space="preserve">expansion of </w:t>
      </w:r>
      <w:r w:rsidR="00CF76FB" w:rsidRPr="00CF76FB">
        <w:t>Specialised Family Violence Services</w:t>
      </w:r>
      <w:r w:rsidR="00EC7A6E">
        <w:t>.</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3F61DF" w:rsidRDefault="00E00BAF" w:rsidP="003F61DF">
      <w:pPr>
        <w:pStyle w:val="ListParagraph"/>
        <w:numPr>
          <w:ilvl w:val="0"/>
          <w:numId w:val="65"/>
        </w:numPr>
        <w:spacing w:before="0" w:after="0" w:line="240" w:lineRule="auto"/>
      </w:pPr>
      <w:r w:rsidRPr="003F61DF">
        <w:t>the purpose of the grant program/grant opportunity</w:t>
      </w:r>
    </w:p>
    <w:p w14:paraId="580879BB" w14:textId="77777777" w:rsidR="00E00BAF" w:rsidRPr="003F61DF" w:rsidRDefault="00E00BAF" w:rsidP="003F61DF">
      <w:pPr>
        <w:pStyle w:val="ListParagraph"/>
        <w:numPr>
          <w:ilvl w:val="0"/>
          <w:numId w:val="65"/>
        </w:numPr>
        <w:spacing w:before="0" w:after="0" w:line="240" w:lineRule="auto"/>
      </w:pPr>
      <w:r w:rsidRPr="003F61DF">
        <w:t>the eligibility and assessment criteria</w:t>
      </w:r>
    </w:p>
    <w:p w14:paraId="5832E841" w14:textId="77777777" w:rsidR="00E00BAF" w:rsidRPr="003F61DF" w:rsidRDefault="00E00BAF" w:rsidP="003F61DF">
      <w:pPr>
        <w:pStyle w:val="ListParagraph"/>
        <w:numPr>
          <w:ilvl w:val="0"/>
          <w:numId w:val="65"/>
        </w:numPr>
        <w:spacing w:before="0" w:after="0" w:line="240" w:lineRule="auto"/>
      </w:pPr>
      <w:r w:rsidRPr="003F61DF">
        <w:t>how grant applications are considered and selected</w:t>
      </w:r>
    </w:p>
    <w:p w14:paraId="3404DFFA" w14:textId="77777777" w:rsidR="00E00BAF" w:rsidRPr="003F61DF" w:rsidRDefault="00E00BAF" w:rsidP="003F61DF">
      <w:pPr>
        <w:pStyle w:val="ListParagraph"/>
        <w:numPr>
          <w:ilvl w:val="0"/>
          <w:numId w:val="65"/>
        </w:numPr>
        <w:spacing w:before="0" w:after="0" w:line="240" w:lineRule="auto"/>
      </w:pPr>
      <w:r w:rsidRPr="003F61DF">
        <w:t>how grantee</w:t>
      </w:r>
      <w:r w:rsidR="007114A2" w:rsidRPr="003F61DF">
        <w:t>s</w:t>
      </w:r>
      <w:r w:rsidRPr="003F61DF">
        <w:t xml:space="preserve"> are notified and receive grant payments</w:t>
      </w:r>
    </w:p>
    <w:p w14:paraId="3A1155E8" w14:textId="77777777" w:rsidR="00E00BAF" w:rsidRPr="003F61DF" w:rsidRDefault="00E00BAF" w:rsidP="003F61DF">
      <w:pPr>
        <w:pStyle w:val="ListParagraph"/>
        <w:numPr>
          <w:ilvl w:val="0"/>
          <w:numId w:val="65"/>
        </w:numPr>
        <w:spacing w:before="0" w:after="0" w:line="240" w:lineRule="auto"/>
      </w:pPr>
      <w:r w:rsidRPr="003F61DF">
        <w:t>how grantees will be monitored and evaluated</w:t>
      </w:r>
    </w:p>
    <w:p w14:paraId="46198830" w14:textId="129FE560" w:rsidR="00E00BAF" w:rsidRPr="009E283B" w:rsidRDefault="00E00BAF" w:rsidP="003F61DF">
      <w:pPr>
        <w:pStyle w:val="ListParagraph"/>
        <w:numPr>
          <w:ilvl w:val="0"/>
          <w:numId w:val="65"/>
        </w:numPr>
        <w:spacing w:before="0" w:after="0" w:line="240" w:lineRule="auto"/>
        <w:rPr>
          <w:rStyle w:val="highlightedtextChar"/>
          <w:rFonts w:ascii="Arial" w:hAnsi="Arial" w:cs="Arial"/>
          <w:b w:val="0"/>
          <w:color w:val="auto"/>
          <w:sz w:val="20"/>
          <w:szCs w:val="20"/>
        </w:rPr>
      </w:pPr>
      <w:proofErr w:type="gramStart"/>
      <w:r w:rsidRPr="003F61DF">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5C8A6A49" w14:textId="66DEC532"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00E848F3">
        <w:rPr>
          <w:rStyle w:val="highlightedtextChar"/>
          <w:rFonts w:ascii="Arial" w:hAnsi="Arial" w:cs="Arial"/>
          <w:b w:val="0"/>
          <w:color w:val="auto"/>
          <w:sz w:val="20"/>
          <w:szCs w:val="20"/>
        </w:rPr>
        <w:t>DSS</w:t>
      </w:r>
      <w:proofErr w:type="gramEnd"/>
      <w:r w:rsidR="007C7D07">
        <w:rPr>
          <w:rStyle w:val="highlightedtextChar"/>
          <w:rFonts w:ascii="Arial" w:hAnsi="Arial" w:cs="Arial"/>
          <w:b w:val="0"/>
          <w:color w:val="0070C0"/>
          <w:sz w:val="20"/>
          <w:szCs w:val="20"/>
        </w:rPr>
        <w:t>.</w:t>
      </w:r>
    </w:p>
    <w:p w14:paraId="451C4BFC" w14:textId="77777777" w:rsidR="00907078" w:rsidRPr="00F40BDA" w:rsidRDefault="005C7B4A" w:rsidP="005C2084">
      <w:pPr>
        <w:pStyle w:val="Heading2"/>
      </w:pPr>
      <w:bookmarkStart w:id="6" w:name="_Toc8832334"/>
      <w:r>
        <w:t xml:space="preserve">About the </w:t>
      </w:r>
      <w:r w:rsidR="00FE6C6F">
        <w:t>g</w:t>
      </w:r>
      <w:r>
        <w:t xml:space="preserve">rant </w:t>
      </w:r>
      <w:r w:rsidR="00FE6C6F">
        <w:t>p</w:t>
      </w:r>
      <w:r w:rsidR="00EB5DA7">
        <w:t>rogram</w:t>
      </w:r>
      <w:bookmarkEnd w:id="6"/>
    </w:p>
    <w:p w14:paraId="21B97EB0" w14:textId="727AD812" w:rsidR="00E848F3" w:rsidRDefault="000A25DC" w:rsidP="00E848F3">
      <w:pPr>
        <w:spacing w:before="0" w:after="0" w:line="240" w:lineRule="auto"/>
      </w:pPr>
      <w:r>
        <w:t>DSS provides national leadership on issues affecting</w:t>
      </w:r>
      <w:r w:rsidR="00C20E2F">
        <w:t xml:space="preserve"> family safety</w:t>
      </w:r>
      <w:r>
        <w:t>.</w:t>
      </w:r>
    </w:p>
    <w:p w14:paraId="09771F74" w14:textId="431F457C" w:rsidR="000A25DC" w:rsidRDefault="000A25DC" w:rsidP="00E848F3">
      <w:pPr>
        <w:spacing w:before="0" w:after="0" w:line="240" w:lineRule="auto"/>
      </w:pPr>
      <w:r>
        <w:t xml:space="preserve"> </w:t>
      </w:r>
    </w:p>
    <w:p w14:paraId="345DE4D5" w14:textId="1ED6C776" w:rsidR="003932A5" w:rsidRDefault="003932A5" w:rsidP="00E848F3">
      <w:pPr>
        <w:spacing w:before="0" w:after="0" w:line="240" w:lineRule="auto"/>
      </w:pPr>
      <w:r>
        <w:t>Under the Families and Communities Program, DSS provides funding for services that aim to support families, improve children’s wellbeing</w:t>
      </w:r>
      <w:r w:rsidR="000A25DC">
        <w:t>,</w:t>
      </w:r>
      <w:r>
        <w:t xml:space="preserve"> increase participation of vulnerable people in community life</w:t>
      </w:r>
      <w:r w:rsidR="000A25DC">
        <w:t>, and</w:t>
      </w:r>
      <w:r>
        <w:t xml:space="preserve"> enhance family and community functioning. The Families and Communities Program comprises seven funded Activities, one of which is</w:t>
      </w:r>
      <w:r w:rsidR="00971B3D">
        <w:t xml:space="preserve"> the</w:t>
      </w:r>
      <w:r>
        <w:t xml:space="preserve"> </w:t>
      </w:r>
      <w:r w:rsidR="00971B3D">
        <w:t>Families and Children Activity.</w:t>
      </w:r>
    </w:p>
    <w:p w14:paraId="30AEA999" w14:textId="77777777" w:rsidR="00E848F3" w:rsidRDefault="00E848F3" w:rsidP="00E848F3">
      <w:pPr>
        <w:spacing w:before="0" w:after="0" w:line="240" w:lineRule="auto"/>
      </w:pPr>
    </w:p>
    <w:p w14:paraId="6348E9D8" w14:textId="7798AB61" w:rsidR="00980312" w:rsidRDefault="008366A2" w:rsidP="00E848F3">
      <w:pPr>
        <w:spacing w:before="0" w:after="0" w:line="240" w:lineRule="auto"/>
      </w:pPr>
      <w:r>
        <w:t xml:space="preserve">Expansion of the </w:t>
      </w:r>
      <w:r w:rsidR="003932A5">
        <w:t>Specialised Family Violence Services is a measure under the</w:t>
      </w:r>
      <w:r>
        <w:t xml:space="preserve"> Fourth Action Plan of the</w:t>
      </w:r>
      <w:r w:rsidR="003932A5">
        <w:t xml:space="preserve"> </w:t>
      </w:r>
      <w:r w:rsidR="003932A5" w:rsidRPr="00023141">
        <w:rPr>
          <w:i/>
        </w:rPr>
        <w:t>National Plan to Reduce Violence against Women and their Children 2010-2022</w:t>
      </w:r>
      <w:r w:rsidR="00A311EF">
        <w:t xml:space="preserve"> </w:t>
      </w:r>
      <w:r w:rsidR="007E708C">
        <w:br/>
      </w:r>
      <w:r w:rsidR="00A311EF">
        <w:t>(the National Plan)</w:t>
      </w:r>
      <w:r w:rsidR="003932A5">
        <w:t xml:space="preserve">. </w:t>
      </w:r>
      <w:r w:rsidR="00971B3D">
        <w:t xml:space="preserve">The National </w:t>
      </w:r>
      <w:r w:rsidR="008A3639">
        <w:t>Plan f</w:t>
      </w:r>
      <w:r w:rsidR="008A3639" w:rsidRPr="008A3639">
        <w:t>ocuses on stopping violence before it happens, supporting women who have experienced violence, working on prevention with men who user violence and building the evidence base</w:t>
      </w:r>
      <w:r w:rsidR="00971B3D">
        <w:t xml:space="preserve"> to</w:t>
      </w:r>
      <w:r w:rsidR="008A3639" w:rsidRPr="008A3639">
        <w:t xml:space="preserve"> learn more about ‘what works’ in reducing </w:t>
      </w:r>
      <w:r w:rsidR="00971B3D">
        <w:t>domestic, family and sexual violence</w:t>
      </w:r>
      <w:r w:rsidR="008A3639" w:rsidRPr="008A3639">
        <w:t xml:space="preserve">. </w:t>
      </w:r>
    </w:p>
    <w:p w14:paraId="70646460" w14:textId="77777777" w:rsidR="00E848F3" w:rsidRDefault="00E848F3" w:rsidP="00E848F3">
      <w:pPr>
        <w:spacing w:before="0" w:after="0" w:line="240" w:lineRule="auto"/>
      </w:pPr>
    </w:p>
    <w:p w14:paraId="212DADD3" w14:textId="2F37683F" w:rsidR="00022A7F" w:rsidRPr="000F576B" w:rsidRDefault="000D53D9" w:rsidP="00022A7F">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Commonwealth Grants Rules and Guidelines</w:t>
        </w:r>
      </w:hyperlink>
      <w:r w:rsidR="00756EAF">
        <w:rPr>
          <w:rStyle w:val="Hyperlink"/>
          <w:i/>
        </w:rPr>
        <w:t xml:space="preserve"> 2017</w:t>
      </w:r>
      <w:r w:rsidR="006F145A" w:rsidRPr="00B368D9">
        <w:t xml:space="preserve"> (CGRGs)</w:t>
      </w:r>
      <w:r w:rsidR="005A02A4">
        <w:rPr>
          <w:i/>
        </w:rPr>
        <w:t>.</w:t>
      </w:r>
    </w:p>
    <w:p w14:paraId="70723850" w14:textId="19FD0772" w:rsidR="000553F2" w:rsidRPr="000553F2" w:rsidRDefault="00971B3D" w:rsidP="005C2084">
      <w:pPr>
        <w:pStyle w:val="Heading3"/>
      </w:pPr>
      <w:bookmarkStart w:id="7" w:name="_Ref485199086"/>
      <w:bookmarkStart w:id="8" w:name="_Ref485200398"/>
      <w:bookmarkStart w:id="9" w:name="_Toc8832335"/>
      <w:r>
        <w:t xml:space="preserve">About the </w:t>
      </w:r>
      <w:r w:rsidR="003932A5" w:rsidRPr="003932A5">
        <w:t xml:space="preserve">Specialised Family Violence Services </w:t>
      </w:r>
      <w:r w:rsidR="00284561">
        <w:t>g</w:t>
      </w:r>
      <w:r w:rsidR="005C7B4A">
        <w:t xml:space="preserve">rant </w:t>
      </w:r>
      <w:r w:rsidR="00284561">
        <w:t>o</w:t>
      </w:r>
      <w:r w:rsidR="0024525E" w:rsidRPr="0024525E">
        <w:t>pportunity</w:t>
      </w:r>
      <w:bookmarkEnd w:id="7"/>
      <w:bookmarkEnd w:id="8"/>
      <w:bookmarkEnd w:id="9"/>
    </w:p>
    <w:p w14:paraId="4913D1CD" w14:textId="4CF603FA" w:rsidR="00AF1FBC" w:rsidRPr="008366A2" w:rsidRDefault="00D87850" w:rsidP="008366A2">
      <w:pPr>
        <w:spacing w:before="0" w:after="0" w:line="240" w:lineRule="auto"/>
      </w:pPr>
      <w:bookmarkStart w:id="10" w:name="_Toc494290488"/>
      <w:bookmarkEnd w:id="10"/>
      <w:r w:rsidRPr="00D87850">
        <w:t>Specialised Family Violence Services deliver a whole of family approach to support those affected by family and domestic violence</w:t>
      </w:r>
      <w:r w:rsidR="008366A2">
        <w:t>,</w:t>
      </w:r>
      <w:r w:rsidRPr="00D87850">
        <w:t xml:space="preserve"> including children who have experienced or witnessed family or domestic violence</w:t>
      </w:r>
      <w:r w:rsidRPr="008366A2">
        <w:t xml:space="preserve">. </w:t>
      </w:r>
    </w:p>
    <w:p w14:paraId="0487797E" w14:textId="77777777" w:rsidR="00AF1FBC" w:rsidRPr="00AF1FBC" w:rsidRDefault="00AF1FBC" w:rsidP="00AF1FBC">
      <w:pPr>
        <w:spacing w:before="0" w:after="0" w:line="240" w:lineRule="auto"/>
      </w:pPr>
    </w:p>
    <w:p w14:paraId="7F550B70" w14:textId="3B312565" w:rsidR="00AF1FBC" w:rsidRDefault="00AF1FBC" w:rsidP="00AF1FBC">
      <w:pPr>
        <w:spacing w:before="0" w:after="0" w:line="240" w:lineRule="auto"/>
      </w:pPr>
      <w:r w:rsidRPr="00AF1FBC">
        <w:t xml:space="preserve">Specialised Family Violence Services </w:t>
      </w:r>
      <w:r w:rsidR="008366A2">
        <w:t>deliver</w:t>
      </w:r>
      <w:r w:rsidRPr="00AF1FBC">
        <w:t xml:space="preserve"> broad-based counselling and dispute resolution</w:t>
      </w:r>
      <w:r w:rsidR="008366A2">
        <w:t xml:space="preserve"> to </w:t>
      </w:r>
      <w:r w:rsidR="008366A2" w:rsidRPr="00AF1FBC">
        <w:t>individual</w:t>
      </w:r>
      <w:r w:rsidR="008366A2">
        <w:t>s</w:t>
      </w:r>
      <w:r w:rsidR="008366A2" w:rsidRPr="00AF1FBC">
        <w:t xml:space="preserve"> or couple</w:t>
      </w:r>
      <w:r w:rsidR="008366A2">
        <w:t>s</w:t>
      </w:r>
      <w:r w:rsidRPr="00AF1FBC">
        <w:t xml:space="preserve">, education for individuals who are violent or abusive, support for individuals who </w:t>
      </w:r>
      <w:proofErr w:type="gramStart"/>
      <w:r w:rsidRPr="00AF1FBC">
        <w:t>are affected</w:t>
      </w:r>
      <w:proofErr w:type="gramEnd"/>
      <w:r w:rsidRPr="00AF1FBC">
        <w:t xml:space="preserve"> by family and domestic violence and community-based primary prevention activities.</w:t>
      </w:r>
    </w:p>
    <w:p w14:paraId="6EF89F08" w14:textId="3717D591" w:rsidR="00971B3D" w:rsidRDefault="00971B3D" w:rsidP="00AF1FBC">
      <w:pPr>
        <w:spacing w:before="0" w:after="0" w:line="240" w:lineRule="auto"/>
      </w:pPr>
    </w:p>
    <w:p w14:paraId="2868E2EF" w14:textId="1F35A738" w:rsidR="00D24EA5" w:rsidRDefault="00D24EA5" w:rsidP="00D24EA5">
      <w:pPr>
        <w:spacing w:before="0" w:after="0" w:line="240" w:lineRule="auto"/>
      </w:pPr>
      <w:r w:rsidRPr="00AF1FBC">
        <w:t>Specialised Family Violence Services</w:t>
      </w:r>
      <w:r>
        <w:t xml:space="preserve"> are free and voluntary.</w:t>
      </w:r>
    </w:p>
    <w:p w14:paraId="4D86C350" w14:textId="77777777" w:rsidR="00D24EA5" w:rsidRPr="00AF1FBC" w:rsidRDefault="00D24EA5" w:rsidP="00AF1FBC">
      <w:pPr>
        <w:spacing w:before="0" w:after="0" w:line="240" w:lineRule="auto"/>
      </w:pPr>
    </w:p>
    <w:p w14:paraId="7CA4B18F" w14:textId="6ABB6C23" w:rsidR="00AF1FBC" w:rsidRPr="00F275A0" w:rsidRDefault="008366A2" w:rsidP="00AF1FBC">
      <w:pPr>
        <w:spacing w:before="0" w:after="0" w:line="240" w:lineRule="auto"/>
      </w:pPr>
      <w:r>
        <w:t xml:space="preserve">The expansion of </w:t>
      </w:r>
      <w:r w:rsidR="00AF1FBC" w:rsidRPr="00AF1FBC">
        <w:t>Specialised Family Violence Services</w:t>
      </w:r>
      <w:r>
        <w:t xml:space="preserve"> </w:t>
      </w:r>
      <w:r w:rsidRPr="00AF1FBC">
        <w:t>will contribute to filling the gaps in service provision for victims of domestic and family violence.</w:t>
      </w:r>
      <w:r>
        <w:t xml:space="preserve"> </w:t>
      </w:r>
      <w:r w:rsidR="00A25523" w:rsidRPr="00A25523">
        <w:t xml:space="preserve">New sites </w:t>
      </w:r>
      <w:proofErr w:type="gramStart"/>
      <w:r w:rsidR="00A25523" w:rsidRPr="00A25523">
        <w:t>will be identified</w:t>
      </w:r>
      <w:proofErr w:type="gramEnd"/>
      <w:r w:rsidR="00A25523" w:rsidRPr="00A25523">
        <w:t xml:space="preserve"> based on factors such as a demonstrated need for domestic violence services, community demographics and location, and an ability to target services towards groups of people who are particularly vulnerable to experiencing family and domestic violence. </w:t>
      </w:r>
      <w:r w:rsidR="00A25523">
        <w:t>A</w:t>
      </w:r>
      <w:r w:rsidR="00AF1FBC" w:rsidRPr="00AF1FBC">
        <w:t xml:space="preserve"> number of priority cohorts </w:t>
      </w:r>
      <w:proofErr w:type="gramStart"/>
      <w:r w:rsidR="00AF1FBC" w:rsidRPr="00AF1FBC">
        <w:t>were identified</w:t>
      </w:r>
      <w:proofErr w:type="gramEnd"/>
      <w:r w:rsidR="00AF1FBC" w:rsidRPr="00AF1FBC">
        <w:t xml:space="preserve"> during consultations on the Fourth Action Plan in 2018. These </w:t>
      </w:r>
      <w:r w:rsidR="00AF1FBC" w:rsidRPr="00F275A0">
        <w:t>include:</w:t>
      </w:r>
    </w:p>
    <w:p w14:paraId="33305E98" w14:textId="77777777" w:rsidR="00F275A0" w:rsidRPr="00AF1FBC" w:rsidRDefault="00F275A0" w:rsidP="00AF1FBC">
      <w:pPr>
        <w:spacing w:before="0" w:after="0" w:line="240" w:lineRule="auto"/>
      </w:pPr>
    </w:p>
    <w:p w14:paraId="553CAE1D" w14:textId="15E34A10" w:rsidR="00AF1FBC" w:rsidRPr="00AF1FBC" w:rsidRDefault="00AF1FBC" w:rsidP="003F61DF">
      <w:pPr>
        <w:pStyle w:val="ListParagraph"/>
        <w:numPr>
          <w:ilvl w:val="0"/>
          <w:numId w:val="65"/>
        </w:numPr>
        <w:spacing w:before="0" w:after="0" w:line="240" w:lineRule="auto"/>
      </w:pPr>
      <w:r w:rsidRPr="00AF1FBC">
        <w:t>Aboriginal and Torres Strait Islander people</w:t>
      </w:r>
    </w:p>
    <w:p w14:paraId="13F06F6C" w14:textId="4B9CF66B" w:rsidR="00AF1FBC" w:rsidRPr="00AF1FBC" w:rsidRDefault="00AF1FBC" w:rsidP="003F61DF">
      <w:pPr>
        <w:pStyle w:val="ListParagraph"/>
        <w:numPr>
          <w:ilvl w:val="0"/>
          <w:numId w:val="65"/>
        </w:numPr>
        <w:spacing w:before="0" w:after="0" w:line="240" w:lineRule="auto"/>
      </w:pPr>
      <w:r w:rsidRPr="00AF1FBC">
        <w:t>people from culturally and linguistically diverse backgrounds</w:t>
      </w:r>
    </w:p>
    <w:p w14:paraId="09EF3065" w14:textId="5FA656F6" w:rsidR="00AF1FBC" w:rsidRPr="00AF1FBC" w:rsidRDefault="00AF1FBC" w:rsidP="003F61DF">
      <w:pPr>
        <w:pStyle w:val="ListParagraph"/>
        <w:numPr>
          <w:ilvl w:val="0"/>
          <w:numId w:val="65"/>
        </w:numPr>
        <w:spacing w:before="0" w:after="0" w:line="240" w:lineRule="auto"/>
      </w:pPr>
      <w:r w:rsidRPr="00AF1FBC">
        <w:t>women with disability</w:t>
      </w:r>
    </w:p>
    <w:p w14:paraId="382041F9" w14:textId="0B631162" w:rsidR="00AF1FBC" w:rsidRPr="00AF1FBC" w:rsidRDefault="00AF1FBC" w:rsidP="003F61DF">
      <w:pPr>
        <w:pStyle w:val="ListParagraph"/>
        <w:numPr>
          <w:ilvl w:val="0"/>
          <w:numId w:val="65"/>
        </w:numPr>
        <w:spacing w:before="0" w:after="0" w:line="240" w:lineRule="auto"/>
      </w:pPr>
      <w:r w:rsidRPr="00AF1FBC">
        <w:t xml:space="preserve">children and young people </w:t>
      </w:r>
    </w:p>
    <w:p w14:paraId="488FB889" w14:textId="6F0A0CEE" w:rsidR="00AF1FBC" w:rsidRPr="00AF1FBC" w:rsidRDefault="00AF1FBC" w:rsidP="003F61DF">
      <w:pPr>
        <w:pStyle w:val="ListParagraph"/>
        <w:numPr>
          <w:ilvl w:val="0"/>
          <w:numId w:val="65"/>
        </w:numPr>
        <w:spacing w:before="0" w:after="0" w:line="240" w:lineRule="auto"/>
      </w:pPr>
      <w:r w:rsidRPr="00AF1FBC">
        <w:lastRenderedPageBreak/>
        <w:t>LGBTIQ communit</w:t>
      </w:r>
      <w:r w:rsidR="001340ED">
        <w:t>ies</w:t>
      </w:r>
      <w:r w:rsidRPr="00AF1FBC">
        <w:tab/>
      </w:r>
    </w:p>
    <w:p w14:paraId="10CA245A" w14:textId="183E7F6D" w:rsidR="00AF1FBC" w:rsidRDefault="003B475A" w:rsidP="00AF1FBC">
      <w:pPr>
        <w:pStyle w:val="ListParagraph"/>
        <w:numPr>
          <w:ilvl w:val="0"/>
          <w:numId w:val="65"/>
        </w:numPr>
        <w:spacing w:before="0" w:after="0" w:line="240" w:lineRule="auto"/>
      </w:pPr>
      <w:proofErr w:type="gramStart"/>
      <w:r>
        <w:t>people</w:t>
      </w:r>
      <w:proofErr w:type="gramEnd"/>
      <w:r>
        <w:t xml:space="preserve"> who use</w:t>
      </w:r>
      <w:r w:rsidR="00AF1FBC" w:rsidRPr="00AF1FBC">
        <w:t xml:space="preserve"> violence.</w:t>
      </w:r>
    </w:p>
    <w:p w14:paraId="465FA716" w14:textId="6BF00CAE" w:rsidR="00AF1FBC" w:rsidRDefault="00AF1FBC" w:rsidP="00AF1FBC">
      <w:pPr>
        <w:spacing w:before="0" w:after="0" w:line="240" w:lineRule="auto"/>
      </w:pPr>
    </w:p>
    <w:p w14:paraId="73234E4B" w14:textId="059C381E" w:rsidR="00A25523" w:rsidRDefault="00491D1D" w:rsidP="00491D1D">
      <w:pPr>
        <w:spacing w:before="0" w:after="0" w:line="240" w:lineRule="auto"/>
      </w:pPr>
      <w:r>
        <w:t xml:space="preserve">Organisations responding to this grant opportunity will need to demonstrate the </w:t>
      </w:r>
      <w:r w:rsidRPr="00A25523">
        <w:t>need for domestic violence services</w:t>
      </w:r>
      <w:r>
        <w:t xml:space="preserve"> within their geographical service area, as well as their ability to provide specialist services to one o</w:t>
      </w:r>
      <w:r w:rsidR="008A6634">
        <w:t>r</w:t>
      </w:r>
      <w:r>
        <w:t xml:space="preserve"> more of the priority cohorts listed. </w:t>
      </w:r>
    </w:p>
    <w:p w14:paraId="64EF20AC" w14:textId="77777777" w:rsidR="00A25523" w:rsidRDefault="00A25523" w:rsidP="00AF1FBC">
      <w:pPr>
        <w:spacing w:before="0" w:after="0" w:line="240" w:lineRule="auto"/>
      </w:pPr>
    </w:p>
    <w:p w14:paraId="250008B8" w14:textId="029950DF" w:rsidR="001434A0" w:rsidRDefault="00C95720" w:rsidP="001434A0">
      <w:pPr>
        <w:spacing w:before="0" w:after="0" w:line="240" w:lineRule="auto"/>
      </w:pPr>
      <w:r>
        <w:t>Under the Specialised Family Violence Services Activity, s</w:t>
      </w:r>
      <w:r w:rsidR="001434A0">
        <w:t>ervice</w:t>
      </w:r>
      <w:r>
        <w:t xml:space="preserve"> delivery</w:t>
      </w:r>
      <w:r w:rsidR="001434A0">
        <w:t xml:space="preserve"> may include:</w:t>
      </w:r>
    </w:p>
    <w:p w14:paraId="0D5B4C5F" w14:textId="77777777" w:rsidR="001434A0" w:rsidRDefault="001434A0" w:rsidP="001434A0">
      <w:pPr>
        <w:spacing w:before="0" w:after="0" w:line="240" w:lineRule="auto"/>
      </w:pPr>
    </w:p>
    <w:p w14:paraId="028D7D9B" w14:textId="77777777" w:rsidR="001434A0" w:rsidRDefault="001434A0" w:rsidP="001434A0">
      <w:pPr>
        <w:pStyle w:val="ListParagraph"/>
        <w:numPr>
          <w:ilvl w:val="0"/>
          <w:numId w:val="63"/>
        </w:numPr>
        <w:spacing w:before="0" w:after="0" w:line="240" w:lineRule="auto"/>
      </w:pPr>
      <w:r>
        <w:t>Individual or couple broad-based counselling and dispute resolution services</w:t>
      </w:r>
    </w:p>
    <w:p w14:paraId="0918536B" w14:textId="77777777" w:rsidR="001434A0" w:rsidRDefault="001434A0" w:rsidP="001434A0">
      <w:pPr>
        <w:pStyle w:val="ListParagraph"/>
        <w:numPr>
          <w:ilvl w:val="0"/>
          <w:numId w:val="63"/>
        </w:numPr>
        <w:spacing w:before="0" w:after="0" w:line="240" w:lineRule="auto"/>
      </w:pPr>
      <w:r>
        <w:t xml:space="preserve">Education for individuals who use violent or abusive behaviour </w:t>
      </w:r>
    </w:p>
    <w:p w14:paraId="0544D484" w14:textId="77777777" w:rsidR="001434A0" w:rsidRDefault="001434A0" w:rsidP="001434A0">
      <w:pPr>
        <w:pStyle w:val="ListParagraph"/>
        <w:numPr>
          <w:ilvl w:val="0"/>
          <w:numId w:val="63"/>
        </w:numPr>
        <w:spacing w:before="0" w:after="0" w:line="240" w:lineRule="auto"/>
      </w:pPr>
      <w:r>
        <w:t>Support for individuals affected by family and domestic violence</w:t>
      </w:r>
    </w:p>
    <w:p w14:paraId="3C998F9B" w14:textId="77777777" w:rsidR="001434A0" w:rsidRDefault="001434A0" w:rsidP="001434A0">
      <w:pPr>
        <w:pStyle w:val="ListParagraph"/>
        <w:numPr>
          <w:ilvl w:val="0"/>
          <w:numId w:val="63"/>
        </w:numPr>
        <w:spacing w:before="0" w:after="0" w:line="240" w:lineRule="auto"/>
      </w:pPr>
      <w:r>
        <w:t>Support for children who experience or witness family and domestic violence</w:t>
      </w:r>
    </w:p>
    <w:p w14:paraId="71B85788" w14:textId="22314ADC" w:rsidR="001434A0" w:rsidRPr="00F275A0" w:rsidRDefault="001434A0" w:rsidP="00AF1FBC">
      <w:pPr>
        <w:spacing w:before="0" w:after="0" w:line="240" w:lineRule="auto"/>
      </w:pPr>
    </w:p>
    <w:p w14:paraId="6FDDA5C4" w14:textId="086B6145" w:rsidR="002C0766" w:rsidRPr="00F275A0" w:rsidRDefault="002C0766" w:rsidP="002C0766">
      <w:pPr>
        <w:spacing w:before="0" w:after="0" w:line="240" w:lineRule="auto"/>
        <w:rPr>
          <w:bCs/>
        </w:rPr>
      </w:pPr>
      <w:r w:rsidRPr="00F275A0">
        <w:rPr>
          <w:bCs/>
        </w:rPr>
        <w:t xml:space="preserve">Clients </w:t>
      </w:r>
      <w:proofErr w:type="gramStart"/>
      <w:r w:rsidRPr="00F275A0">
        <w:rPr>
          <w:bCs/>
        </w:rPr>
        <w:t>may be transferred</w:t>
      </w:r>
      <w:proofErr w:type="gramEnd"/>
      <w:r w:rsidRPr="00F275A0">
        <w:rPr>
          <w:bCs/>
        </w:rPr>
        <w:t xml:space="preserve"> or referred from existing Family and Relationship Services providers to the Specialised Family Violence Services or may be </w:t>
      </w:r>
      <w:r w:rsidR="00774652" w:rsidRPr="00F275A0">
        <w:rPr>
          <w:bCs/>
        </w:rPr>
        <w:t>ac</w:t>
      </w:r>
      <w:r w:rsidRPr="00F275A0">
        <w:rPr>
          <w:bCs/>
        </w:rPr>
        <w:t>cepted from other internal or external referral sources.</w:t>
      </w:r>
    </w:p>
    <w:p w14:paraId="348A8F88" w14:textId="77777777" w:rsidR="002C0766" w:rsidRDefault="002C0766" w:rsidP="00AF1FBC">
      <w:pPr>
        <w:spacing w:before="0" w:after="0" w:line="240" w:lineRule="auto"/>
      </w:pPr>
    </w:p>
    <w:p w14:paraId="10A840BC" w14:textId="5E2E62A0" w:rsidR="00C95720" w:rsidRDefault="00C95720" w:rsidP="00AF1FBC">
      <w:pPr>
        <w:spacing w:before="0" w:after="0" w:line="240" w:lineRule="auto"/>
      </w:pPr>
      <w:r>
        <w:t xml:space="preserve">Specialised Family Violence Services will also work with individuals who exhibit violent behaviour to addressing their behaviour and put preventative strategies in place. </w:t>
      </w:r>
    </w:p>
    <w:p w14:paraId="50B63F40" w14:textId="77777777" w:rsidR="00C95720" w:rsidRDefault="00C95720" w:rsidP="00AF1FBC">
      <w:pPr>
        <w:spacing w:before="0" w:after="0" w:line="240" w:lineRule="auto"/>
      </w:pPr>
    </w:p>
    <w:p w14:paraId="5E99C823" w14:textId="3650A775" w:rsidR="00AF1FBC" w:rsidRDefault="00971B3D" w:rsidP="00AF1FBC">
      <w:pPr>
        <w:spacing w:before="0" w:after="0" w:line="240" w:lineRule="auto"/>
      </w:pPr>
      <w:r>
        <w:t xml:space="preserve">Successful </w:t>
      </w:r>
      <w:r w:rsidR="00AF1FBC" w:rsidRPr="00AF1FBC">
        <w:t xml:space="preserve">grantees </w:t>
      </w:r>
      <w:r>
        <w:t xml:space="preserve">are required </w:t>
      </w:r>
      <w:r w:rsidR="00AF1FBC" w:rsidRPr="00AF1FBC">
        <w:t>to have highly specialised services and local knowledge in order to engage with</w:t>
      </w:r>
      <w:r w:rsidR="00C95720">
        <w:t>, and provide services to,</w:t>
      </w:r>
      <w:r w:rsidR="00AF1FBC" w:rsidRPr="00AF1FBC">
        <w:t xml:space="preserve"> the priority client cohort</w:t>
      </w:r>
      <w:r>
        <w:t>s</w:t>
      </w:r>
      <w:r w:rsidR="00AF1FBC" w:rsidRPr="00AF1FBC">
        <w:t xml:space="preserve">. </w:t>
      </w:r>
    </w:p>
    <w:p w14:paraId="5BB5E639" w14:textId="77777777" w:rsidR="00AF1FBC" w:rsidRPr="00AF1FBC" w:rsidRDefault="00AF1FBC" w:rsidP="00AF1FBC">
      <w:pPr>
        <w:spacing w:before="0" w:after="0" w:line="240" w:lineRule="auto"/>
      </w:pPr>
    </w:p>
    <w:p w14:paraId="32CF5E9B" w14:textId="45392AA7" w:rsidR="00491D1D" w:rsidRDefault="00971B3D" w:rsidP="00AF1FBC">
      <w:pPr>
        <w:spacing w:before="0" w:after="0" w:line="240" w:lineRule="auto"/>
      </w:pPr>
      <w:r>
        <w:t>Specialised Family Violence Services</w:t>
      </w:r>
      <w:r w:rsidRPr="00AF1FBC">
        <w:t xml:space="preserve"> </w:t>
      </w:r>
      <w:r w:rsidR="00AF1FBC" w:rsidRPr="00AF1FBC">
        <w:t xml:space="preserve">are delivered as part of the Family and Relationship </w:t>
      </w:r>
      <w:proofErr w:type="gramStart"/>
      <w:r w:rsidR="00AF1FBC" w:rsidRPr="00AF1FBC">
        <w:t>Services which</w:t>
      </w:r>
      <w:proofErr w:type="gramEnd"/>
      <w:r w:rsidR="00AF1FBC" w:rsidRPr="00AF1FBC">
        <w:t xml:space="preserve"> is a </w:t>
      </w:r>
      <w:r>
        <w:t xml:space="preserve">component of </w:t>
      </w:r>
      <w:r w:rsidR="00AF1FBC" w:rsidRPr="00AF1FBC">
        <w:t xml:space="preserve">the Families and Children </w:t>
      </w:r>
      <w:r>
        <w:t>A</w:t>
      </w:r>
      <w:r w:rsidR="00AF1FBC" w:rsidRPr="00AF1FBC">
        <w:t xml:space="preserve">ctivity. </w:t>
      </w:r>
    </w:p>
    <w:p w14:paraId="2A98EF06" w14:textId="77777777" w:rsidR="00AF1FBC" w:rsidRPr="00AF1FBC" w:rsidRDefault="00AF1FBC" w:rsidP="00AF1FBC">
      <w:pPr>
        <w:spacing w:before="0" w:after="0" w:line="240" w:lineRule="auto"/>
      </w:pPr>
    </w:p>
    <w:p w14:paraId="7EA94C49" w14:textId="7BD22C67" w:rsidR="00956139" w:rsidRDefault="00971B3D" w:rsidP="00AF1FBC">
      <w:pPr>
        <w:spacing w:before="0" w:after="0" w:line="240" w:lineRule="auto"/>
      </w:pPr>
      <w:r w:rsidRPr="00AF1FBC">
        <w:t xml:space="preserve">Family and Relationship Services </w:t>
      </w:r>
      <w:r w:rsidR="00AF1FBC" w:rsidRPr="00AF1FBC">
        <w:t xml:space="preserve">providers currently not delivering </w:t>
      </w:r>
      <w:r>
        <w:t xml:space="preserve">Specialised Family Violence Services </w:t>
      </w:r>
      <w:proofErr w:type="gramStart"/>
      <w:r w:rsidR="00AF1FBC" w:rsidRPr="00AF1FBC">
        <w:t>are invited</w:t>
      </w:r>
      <w:proofErr w:type="gramEnd"/>
      <w:r w:rsidR="00AF1FBC" w:rsidRPr="00AF1FBC">
        <w:t xml:space="preserve"> to apply for this funding.</w:t>
      </w:r>
    </w:p>
    <w:p w14:paraId="5313B942" w14:textId="29E1A8EC" w:rsidR="00956139" w:rsidRPr="007A5E3C" w:rsidRDefault="00956139" w:rsidP="00EC7A6E">
      <w:pPr>
        <w:spacing w:before="0" w:after="0" w:line="240" w:lineRule="auto"/>
      </w:pPr>
    </w:p>
    <w:p w14:paraId="7CE9E6DB" w14:textId="77777777" w:rsidR="000E08D0" w:rsidRDefault="000E08D0" w:rsidP="005C2084">
      <w:pPr>
        <w:pStyle w:val="Heading2"/>
      </w:pPr>
      <w:bookmarkStart w:id="11" w:name="_Toc1744569"/>
      <w:bookmarkStart w:id="12" w:name="_Toc1744571"/>
      <w:bookmarkStart w:id="13" w:name="_Toc8832336"/>
      <w:bookmarkEnd w:id="11"/>
      <w:bookmarkEnd w:id="12"/>
      <w:r>
        <w:t>Grant</w:t>
      </w:r>
      <w:r w:rsidR="00B62A3A">
        <w:t xml:space="preserve"> amount</w:t>
      </w:r>
      <w:r w:rsidR="00492E57">
        <w:t xml:space="preserve"> </w:t>
      </w:r>
      <w:r w:rsidR="00D450B6">
        <w:t>and grant period</w:t>
      </w:r>
      <w:bookmarkEnd w:id="13"/>
    </w:p>
    <w:p w14:paraId="76318BDD" w14:textId="77777777" w:rsidR="001E60B8" w:rsidRDefault="001E60B8" w:rsidP="005C2084">
      <w:pPr>
        <w:pStyle w:val="Heading3"/>
      </w:pPr>
      <w:bookmarkStart w:id="14" w:name="_Toc8832337"/>
      <w:r>
        <w:t>Grants available</w:t>
      </w:r>
      <w:bookmarkEnd w:id="14"/>
    </w:p>
    <w:p w14:paraId="65CF8655" w14:textId="3C792E19" w:rsidR="005D5D1D" w:rsidRDefault="005D5D1D" w:rsidP="00C95720">
      <w:pPr>
        <w:spacing w:before="0" w:after="0" w:line="240" w:lineRule="auto"/>
      </w:pPr>
      <w:r w:rsidRPr="00C95720">
        <w:t xml:space="preserve">The Australian Government has </w:t>
      </w:r>
      <w:r w:rsidR="00111B51">
        <w:t>made available</w:t>
      </w:r>
      <w:r w:rsidR="00111B51" w:rsidRPr="00C95720">
        <w:t xml:space="preserve"> </w:t>
      </w:r>
      <w:r w:rsidRPr="00C95720">
        <w:t>a total of $</w:t>
      </w:r>
      <w:r w:rsidR="00397CAB" w:rsidRPr="00C95720">
        <w:t>9.849 million</w:t>
      </w:r>
      <w:r w:rsidR="000A25DC" w:rsidRPr="007A5E3C">
        <w:t xml:space="preserve"> </w:t>
      </w:r>
      <w:r w:rsidR="00397CAB" w:rsidRPr="00AE4D58">
        <w:t>(ex</w:t>
      </w:r>
      <w:r w:rsidR="000A25DC" w:rsidRPr="00AE4D58">
        <w:t>cluding</w:t>
      </w:r>
      <w:r w:rsidR="00397CAB" w:rsidRPr="00AE4D58">
        <w:t xml:space="preserve"> indexation</w:t>
      </w:r>
      <w:r w:rsidR="000A25DC" w:rsidRPr="00AE4D58">
        <w:t xml:space="preserve"> and</w:t>
      </w:r>
      <w:r w:rsidR="00DB5046" w:rsidRPr="00AD388F">
        <w:t> </w:t>
      </w:r>
      <w:r w:rsidR="000A25DC" w:rsidRPr="00AD388F">
        <w:t>GST</w:t>
      </w:r>
      <w:r w:rsidR="00397CAB" w:rsidRPr="00AD388F">
        <w:t>)</w:t>
      </w:r>
      <w:r w:rsidR="00C91BE9" w:rsidRPr="00AD388F">
        <w:t xml:space="preserve"> </w:t>
      </w:r>
      <w:r w:rsidRPr="00AD388F">
        <w:t xml:space="preserve">over </w:t>
      </w:r>
      <w:r w:rsidR="00397CAB" w:rsidRPr="00AD388F">
        <w:t xml:space="preserve">three </w:t>
      </w:r>
      <w:r w:rsidRPr="00AD388F">
        <w:t xml:space="preserve">years for </w:t>
      </w:r>
      <w:r w:rsidR="00397CAB" w:rsidRPr="00AD388F">
        <w:t>the</w:t>
      </w:r>
      <w:r w:rsidR="00111B51">
        <w:t xml:space="preserve"> expansion of the</w:t>
      </w:r>
      <w:r w:rsidR="00397CAB" w:rsidRPr="00AD388F">
        <w:t xml:space="preserve"> Specialised Family Violence Services</w:t>
      </w:r>
      <w:r w:rsidR="00397CAB" w:rsidRPr="00397CAB">
        <w:t xml:space="preserve"> </w:t>
      </w:r>
      <w:r>
        <w:t>grant opportunity.</w:t>
      </w:r>
    </w:p>
    <w:p w14:paraId="28CF78A9" w14:textId="77777777" w:rsidR="00C95720" w:rsidRDefault="00C95720" w:rsidP="00C95720">
      <w:pPr>
        <w:spacing w:before="0" w:after="0" w:line="240" w:lineRule="auto"/>
      </w:pPr>
    </w:p>
    <w:p w14:paraId="5F3288F3" w14:textId="422DAC11" w:rsidR="00AD388F" w:rsidRDefault="00AD388F" w:rsidP="00C95720">
      <w:pPr>
        <w:spacing w:before="0" w:after="0" w:line="240" w:lineRule="auto"/>
      </w:pPr>
      <w:r w:rsidRPr="00C95720">
        <w:t xml:space="preserve">Grant agreements </w:t>
      </w:r>
      <w:proofErr w:type="gramStart"/>
      <w:r w:rsidRPr="00C95720">
        <w:t xml:space="preserve">will </w:t>
      </w:r>
      <w:r w:rsidR="00C95720">
        <w:t>be issued</w:t>
      </w:r>
      <w:proofErr w:type="gramEnd"/>
      <w:r w:rsidRPr="00C95720">
        <w:t xml:space="preserve"> subject </w:t>
      </w:r>
      <w:r w:rsidR="008E7356" w:rsidRPr="00C95720">
        <w:t xml:space="preserve">to </w:t>
      </w:r>
      <w:r w:rsidR="00C95720">
        <w:t xml:space="preserve">DSS receiving legislative authority and the relevant appropriation being obtained </w:t>
      </w:r>
      <w:r w:rsidRPr="00C95720">
        <w:t>through the Budget process</w:t>
      </w:r>
      <w:r w:rsidR="00C95720">
        <w:t xml:space="preserve">. </w:t>
      </w:r>
    </w:p>
    <w:p w14:paraId="6D2EF02C" w14:textId="77777777" w:rsidR="00C95720" w:rsidRDefault="00C95720" w:rsidP="00C95720">
      <w:pPr>
        <w:spacing w:before="0" w:after="0" w:line="240" w:lineRule="auto"/>
      </w:pPr>
    </w:p>
    <w:p w14:paraId="65615E31" w14:textId="7C7B8AA6" w:rsidR="00B73AB6" w:rsidRDefault="00B73AB6" w:rsidP="00C95720">
      <w:pPr>
        <w:spacing w:before="0" w:after="0" w:line="240" w:lineRule="auto"/>
      </w:pPr>
      <w:r>
        <w:t xml:space="preserve">The grant opportunity will run from </w:t>
      </w:r>
      <w:r w:rsidR="00397CAB">
        <w:t>2019-20 to 2021-22.</w:t>
      </w:r>
    </w:p>
    <w:p w14:paraId="2A8308A7" w14:textId="77777777" w:rsidR="00C95720" w:rsidRPr="00B72EE8" w:rsidRDefault="00C95720" w:rsidP="00C95720">
      <w:pPr>
        <w:spacing w:before="0" w:after="0" w:line="240" w:lineRule="auto"/>
      </w:pPr>
    </w:p>
    <w:p w14:paraId="11BBFC2C" w14:textId="63465756" w:rsidR="005D5D1D" w:rsidRDefault="005D5D1D" w:rsidP="00C95720">
      <w:pPr>
        <w:spacing w:before="0" w:after="0" w:line="240" w:lineRule="auto"/>
      </w:pPr>
      <w:r>
        <w:t xml:space="preserve">The minimum grant amount is </w:t>
      </w:r>
      <w:r w:rsidR="00397CAB">
        <w:t xml:space="preserve">$197,000 </w:t>
      </w:r>
      <w:r w:rsidR="00397CAB" w:rsidRPr="00397CAB">
        <w:t>G</w:t>
      </w:r>
      <w:r w:rsidR="00C91BE9" w:rsidRPr="00397CAB">
        <w:t>ST exclusive</w:t>
      </w:r>
      <w:r w:rsidR="00095F35">
        <w:t xml:space="preserve"> per financial year</w:t>
      </w:r>
      <w:r w:rsidRPr="00397CAB">
        <w:t>.</w:t>
      </w:r>
      <w:r w:rsidR="00C95720">
        <w:t xml:space="preserve"> </w:t>
      </w:r>
      <w:r>
        <w:t>The maximum grant amount is $</w:t>
      </w:r>
      <w:r w:rsidR="00397CAB">
        <w:t>205,000</w:t>
      </w:r>
      <w:r w:rsidR="00397CAB" w:rsidRPr="00397CAB">
        <w:t xml:space="preserve"> </w:t>
      </w:r>
      <w:r w:rsidR="00C91BE9" w:rsidRPr="00397CAB">
        <w:t>GST exclusive</w:t>
      </w:r>
      <w:r w:rsidR="00095F35">
        <w:t xml:space="preserve"> per financial year</w:t>
      </w:r>
      <w:r w:rsidR="00A81CC2">
        <w:t>.</w:t>
      </w:r>
    </w:p>
    <w:p w14:paraId="45C1A433" w14:textId="2A554652" w:rsidR="00C95720" w:rsidRDefault="00C95720" w:rsidP="00C95720">
      <w:pPr>
        <w:spacing w:before="0" w:after="0" w:line="240" w:lineRule="auto"/>
      </w:pPr>
    </w:p>
    <w:p w14:paraId="739B9B4C" w14:textId="251EE9DF" w:rsidR="005D5D1D" w:rsidRDefault="00693BB2" w:rsidP="005C2084">
      <w:pPr>
        <w:pStyle w:val="Heading3"/>
      </w:pPr>
      <w:bookmarkStart w:id="15" w:name="_Toc1744574"/>
      <w:bookmarkStart w:id="16" w:name="_Toc1744575"/>
      <w:bookmarkStart w:id="17" w:name="_Toc530486324"/>
      <w:bookmarkStart w:id="18" w:name="_Toc530579967"/>
      <w:bookmarkStart w:id="19" w:name="_Toc8832338"/>
      <w:bookmarkEnd w:id="15"/>
      <w:bookmarkEnd w:id="16"/>
      <w:bookmarkEnd w:id="17"/>
      <w:bookmarkEnd w:id="18"/>
      <w:r w:rsidRPr="00693BB2">
        <w:t xml:space="preserve">Specialised Family Violence Services </w:t>
      </w:r>
      <w:r w:rsidR="009F1E2B">
        <w:t>period</w:t>
      </w:r>
      <w:bookmarkEnd w:id="19"/>
    </w:p>
    <w:p w14:paraId="5C027691" w14:textId="6BD19285" w:rsidR="005D5D1D" w:rsidRDefault="005D5D1D" w:rsidP="005D5D1D">
      <w:r>
        <w:t xml:space="preserve">The maximum grant period is </w:t>
      </w:r>
      <w:r w:rsidR="00B00A81">
        <w:t>three</w:t>
      </w:r>
      <w:r w:rsidRPr="00C2349D">
        <w:rPr>
          <w:color w:val="0070C0"/>
        </w:rPr>
        <w:t xml:space="preserve"> </w:t>
      </w:r>
      <w:r>
        <w:t>years.</w:t>
      </w:r>
    </w:p>
    <w:p w14:paraId="163D13B3" w14:textId="77777777" w:rsidR="00285F58" w:rsidRPr="00DF637B" w:rsidRDefault="000E2D44" w:rsidP="005C2084">
      <w:pPr>
        <w:pStyle w:val="Heading2"/>
      </w:pPr>
      <w:bookmarkStart w:id="20" w:name="_Toc8832339"/>
      <w:r>
        <w:t>E</w:t>
      </w:r>
      <w:r w:rsidR="00285F58">
        <w:t>ligibility criteria</w:t>
      </w:r>
      <w:bookmarkEnd w:id="20"/>
    </w:p>
    <w:p w14:paraId="7461D7E6" w14:textId="3FC47C0B" w:rsidR="00BA0783" w:rsidRDefault="003967B2" w:rsidP="00BA0783">
      <w:pPr>
        <w:pStyle w:val="ListBullet"/>
        <w:numPr>
          <w:ilvl w:val="0"/>
          <w:numId w:val="0"/>
        </w:numPr>
      </w:pPr>
      <w:bookmarkStart w:id="21" w:name="_Ref437348317"/>
      <w:bookmarkStart w:id="22" w:name="_Ref437348323"/>
      <w:bookmarkStart w:id="23" w:name="_Ref437349175"/>
      <w:r>
        <w:t xml:space="preserve">The eligibility of an organisation to apply for funding under this grant opportunity </w:t>
      </w:r>
      <w:proofErr w:type="gramStart"/>
      <w:r>
        <w:t>is determined</w:t>
      </w:r>
      <w:proofErr w:type="gramEnd"/>
      <w:r>
        <w:t xml:space="preserve"> by the organisation’s entity type and whether the organisation is currently funded to deliver Family and Relationship Services. </w:t>
      </w:r>
      <w:r w:rsidR="00BA0783" w:rsidRPr="00452C7A">
        <w:t xml:space="preserve">The </w:t>
      </w:r>
      <w:r w:rsidR="00BA0783">
        <w:t xml:space="preserve">decision maker can choose to waive the </w:t>
      </w:r>
      <w:r w:rsidR="00BA0783" w:rsidRPr="00452C7A">
        <w:t xml:space="preserve">eligibility </w:t>
      </w:r>
      <w:proofErr w:type="gramStart"/>
      <w:r w:rsidR="001641FE" w:rsidRPr="00452C7A">
        <w:t>criteria</w:t>
      </w:r>
      <w:r w:rsidR="00B64FC1">
        <w:t>,</w:t>
      </w:r>
      <w:proofErr w:type="gramEnd"/>
      <w:r w:rsidR="00BA0783">
        <w:t xml:space="preserve"> however</w:t>
      </w:r>
      <w:r w:rsidR="00B64FC1">
        <w:t>,</w:t>
      </w:r>
      <w:r w:rsidR="00BA0783">
        <w:t xml:space="preserve"> they must be made aware of the risks. </w:t>
      </w:r>
      <w:r>
        <w:t>Were the decision ma</w:t>
      </w:r>
      <w:r w:rsidR="003B475A">
        <w:t>de</w:t>
      </w:r>
      <w:r>
        <w:t xml:space="preserve"> to fund an organisation that did not meet these criteria, the organisation would need</w:t>
      </w:r>
      <w:r w:rsidR="00E37E51">
        <w:t xml:space="preserve"> </w:t>
      </w:r>
      <w:r w:rsidR="003B475A">
        <w:t xml:space="preserve">to </w:t>
      </w:r>
      <w:r w:rsidR="00E37E51">
        <w:t xml:space="preserve">be able </w:t>
      </w:r>
      <w:r w:rsidR="003B475A">
        <w:t xml:space="preserve">to </w:t>
      </w:r>
      <w:r w:rsidR="00E37E51">
        <w:t xml:space="preserve">comply with all </w:t>
      </w:r>
      <w:r w:rsidR="00E37E51" w:rsidRPr="00D44B33">
        <w:t xml:space="preserve">the mandatory </w:t>
      </w:r>
      <w:r w:rsidR="00E37E51" w:rsidRPr="00D44B33">
        <w:lastRenderedPageBreak/>
        <w:t>requirements</w:t>
      </w:r>
      <w:r w:rsidR="00E37E51" w:rsidRPr="00C9001B">
        <w:t xml:space="preserve"> under a grant agreement, and</w:t>
      </w:r>
      <w:r w:rsidRPr="00C9001B">
        <w:t xml:space="preserve"> to </w:t>
      </w:r>
      <w:r w:rsidR="00E37E51" w:rsidRPr="00C9001B">
        <w:t>demonstrate that they have the existing</w:t>
      </w:r>
      <w:r w:rsidR="00E37E51">
        <w:t xml:space="preserve"> infrastructure, capacity and capability to provide high quality specialist services to individuals, couples and families experiencing domestic and family violence. </w:t>
      </w:r>
    </w:p>
    <w:p w14:paraId="08C21AB7" w14:textId="77777777" w:rsidR="00A35F51" w:rsidRDefault="001A6862" w:rsidP="005C2084">
      <w:pPr>
        <w:pStyle w:val="Heading3"/>
      </w:pPr>
      <w:bookmarkStart w:id="24" w:name="_Ref485202969"/>
      <w:bookmarkStart w:id="25" w:name="_Toc8832340"/>
      <w:r>
        <w:t xml:space="preserve">Who </w:t>
      </w:r>
      <w:r w:rsidR="009F7B46">
        <w:t>is eligible</w:t>
      </w:r>
      <w:r w:rsidR="00A60CA0">
        <w:t xml:space="preserve"> to apply for a grant</w:t>
      </w:r>
      <w:r w:rsidR="009F7B46">
        <w:t>?</w:t>
      </w:r>
      <w:bookmarkEnd w:id="21"/>
      <w:bookmarkEnd w:id="22"/>
      <w:bookmarkEnd w:id="23"/>
      <w:bookmarkEnd w:id="24"/>
      <w:bookmarkEnd w:id="25"/>
    </w:p>
    <w:p w14:paraId="4D30F039" w14:textId="77777777" w:rsidR="003271A6" w:rsidRPr="000A271A" w:rsidRDefault="008B647C" w:rsidP="00A815E0">
      <w:r>
        <w:t xml:space="preserve">To be eligible you must </w:t>
      </w:r>
      <w:r w:rsidR="003271A6" w:rsidRPr="000A271A">
        <w:t xml:space="preserve">be one </w:t>
      </w:r>
      <w:r w:rsidR="003271A6">
        <w:t>of the following entity types:</w:t>
      </w:r>
    </w:p>
    <w:p w14:paraId="53DE79B8" w14:textId="774E2B8E" w:rsidR="00693BB2" w:rsidRDefault="009F0E16" w:rsidP="003F61DF">
      <w:pPr>
        <w:pStyle w:val="ListParagraph"/>
        <w:numPr>
          <w:ilvl w:val="0"/>
          <w:numId w:val="63"/>
        </w:numPr>
        <w:spacing w:before="0" w:after="0" w:line="240" w:lineRule="auto"/>
      </w:pPr>
      <w:r>
        <w:t xml:space="preserve">Indigenous </w:t>
      </w:r>
      <w:r w:rsidR="00693BB2" w:rsidRPr="003F61DF">
        <w:t>Corporation</w:t>
      </w:r>
    </w:p>
    <w:p w14:paraId="0CE9EC09" w14:textId="3E3C6F7D" w:rsidR="00327709" w:rsidRPr="003F61DF" w:rsidRDefault="00327709" w:rsidP="00327709">
      <w:pPr>
        <w:pStyle w:val="ListParagraph"/>
        <w:numPr>
          <w:ilvl w:val="0"/>
          <w:numId w:val="63"/>
        </w:numPr>
        <w:spacing w:before="0" w:after="0" w:line="240" w:lineRule="auto"/>
      </w:pPr>
      <w:r w:rsidRPr="00EC7A6E">
        <w:t>Company</w:t>
      </w:r>
      <w:r w:rsidRPr="00E848F3">
        <w:rPr>
          <w:vertAlign w:val="superscript"/>
        </w:rPr>
        <w:footnoteReference w:id="2"/>
      </w:r>
      <w:r w:rsidRPr="007A5E3C">
        <w:t xml:space="preserve"> </w:t>
      </w:r>
    </w:p>
    <w:p w14:paraId="18F0626F" w14:textId="3032FCB9" w:rsidR="00B55338" w:rsidRPr="003F61DF" w:rsidRDefault="00693BB2" w:rsidP="003F61DF">
      <w:pPr>
        <w:pStyle w:val="ListParagraph"/>
        <w:numPr>
          <w:ilvl w:val="0"/>
          <w:numId w:val="63"/>
        </w:numPr>
        <w:spacing w:before="0" w:after="0" w:line="240" w:lineRule="auto"/>
      </w:pPr>
      <w:r w:rsidRPr="003F61DF">
        <w:t>Local Government</w:t>
      </w:r>
      <w:r w:rsidR="00B55338" w:rsidRPr="00E848F3">
        <w:rPr>
          <w:vertAlign w:val="superscript"/>
        </w:rPr>
        <w:footnoteReference w:id="3"/>
      </w:r>
    </w:p>
    <w:p w14:paraId="58FD06F4" w14:textId="77777777" w:rsidR="00B55338" w:rsidRPr="003F61DF" w:rsidRDefault="00B55338" w:rsidP="003F61DF">
      <w:pPr>
        <w:pStyle w:val="ListParagraph"/>
        <w:numPr>
          <w:ilvl w:val="0"/>
          <w:numId w:val="63"/>
        </w:numPr>
        <w:spacing w:before="0" w:after="0" w:line="240" w:lineRule="auto"/>
      </w:pPr>
      <w:r w:rsidRPr="003F61DF">
        <w:t>Incorporated Association</w:t>
      </w:r>
    </w:p>
    <w:p w14:paraId="7E00952E" w14:textId="77777777" w:rsidR="00B55338" w:rsidRPr="003F61DF" w:rsidRDefault="00B55338" w:rsidP="003F61DF">
      <w:pPr>
        <w:pStyle w:val="ListParagraph"/>
        <w:numPr>
          <w:ilvl w:val="0"/>
          <w:numId w:val="63"/>
        </w:numPr>
        <w:spacing w:before="0" w:after="0" w:line="240" w:lineRule="auto"/>
      </w:pPr>
      <w:r w:rsidRPr="003F61DF">
        <w:t>Statutory Entity</w:t>
      </w:r>
    </w:p>
    <w:p w14:paraId="0D4678C3" w14:textId="77777777" w:rsidR="00B55338" w:rsidRPr="003F61DF" w:rsidRDefault="00B55338" w:rsidP="003F61DF">
      <w:pPr>
        <w:pStyle w:val="ListParagraph"/>
        <w:numPr>
          <w:ilvl w:val="0"/>
          <w:numId w:val="63"/>
        </w:numPr>
        <w:spacing w:before="0" w:after="0" w:line="240" w:lineRule="auto"/>
      </w:pPr>
      <w:r w:rsidRPr="003F61DF">
        <w:t>Trustee on behalf of a Trust</w:t>
      </w:r>
      <w:r w:rsidRPr="00E848F3">
        <w:rPr>
          <w:vertAlign w:val="superscript"/>
        </w:rPr>
        <w:footnoteReference w:id="4"/>
      </w:r>
      <w:r w:rsidRPr="00E848F3">
        <w:rPr>
          <w:vertAlign w:val="superscript"/>
        </w:rPr>
        <w:t xml:space="preserve"> </w:t>
      </w:r>
    </w:p>
    <w:p w14:paraId="2B7C85B1" w14:textId="77F8A51E" w:rsidR="00B55338" w:rsidRDefault="00B55338" w:rsidP="003F61DF">
      <w:pPr>
        <w:pStyle w:val="ListParagraph"/>
        <w:numPr>
          <w:ilvl w:val="0"/>
          <w:numId w:val="63"/>
        </w:numPr>
        <w:spacing w:before="0" w:after="0" w:line="240" w:lineRule="auto"/>
      </w:pPr>
      <w:r w:rsidRPr="003F61DF">
        <w:t>Unincorporated</w:t>
      </w:r>
      <w:r w:rsidRPr="00693BB2">
        <w:rPr>
          <w:rFonts w:cs="Calibri"/>
          <w:color w:val="000000" w:themeColor="text1"/>
        </w:rPr>
        <w:t xml:space="preserve"> Associations</w:t>
      </w:r>
      <w:r>
        <w:rPr>
          <w:rStyle w:val="FootnoteReference"/>
          <w:rFonts w:cs="Calibri"/>
          <w:color w:val="000000" w:themeColor="text1"/>
        </w:rPr>
        <w:footnoteReference w:id="5"/>
      </w:r>
      <w:r w:rsidRPr="00693BB2">
        <w:rPr>
          <w:rFonts w:cs="Calibri"/>
          <w:color w:val="000000" w:themeColor="text1"/>
        </w:rPr>
        <w:t xml:space="preserve"> </w:t>
      </w:r>
      <w:r w:rsidR="00B64FC1">
        <w:rPr>
          <w:rFonts w:cs="Calibri"/>
          <w:color w:val="000000" w:themeColor="text1"/>
        </w:rPr>
        <w:t>.</w:t>
      </w:r>
    </w:p>
    <w:p w14:paraId="6321ACA4" w14:textId="77777777" w:rsidR="00B55338" w:rsidRDefault="00B55338" w:rsidP="00B43D09">
      <w:pPr>
        <w:pStyle w:val="ListBullet"/>
        <w:numPr>
          <w:ilvl w:val="0"/>
          <w:numId w:val="0"/>
        </w:numPr>
      </w:pPr>
    </w:p>
    <w:p w14:paraId="25E8EEF3" w14:textId="059654E8" w:rsidR="00B55338" w:rsidRDefault="00B55338" w:rsidP="008D0D99">
      <w:pPr>
        <w:spacing w:before="0" w:after="200" w:line="276" w:lineRule="auto"/>
        <w:rPr>
          <w:rFonts w:eastAsiaTheme="minorHAnsi" w:cstheme="minorBidi"/>
        </w:rPr>
      </w:pPr>
      <w:r w:rsidRPr="008D0D99">
        <w:rPr>
          <w:rFonts w:eastAsiaTheme="minorHAnsi" w:cstheme="minorBidi"/>
        </w:rPr>
        <w:t xml:space="preserve">To be eligible you must be one of the listed invited organisations and have received an invitation to apply through </w:t>
      </w:r>
      <w:proofErr w:type="spellStart"/>
      <w:r w:rsidRPr="008D0D99">
        <w:rPr>
          <w:rFonts w:eastAsiaTheme="minorHAnsi" w:cstheme="minorBidi"/>
        </w:rPr>
        <w:t>GrantConnect</w:t>
      </w:r>
      <w:proofErr w:type="spellEnd"/>
      <w:r w:rsidRPr="008D0D99">
        <w:rPr>
          <w:rFonts w:eastAsiaTheme="minorHAnsi" w:cstheme="minorBidi"/>
        </w:rPr>
        <w:t xml:space="preserve">. </w:t>
      </w:r>
    </w:p>
    <w:p w14:paraId="34C1EDCB" w14:textId="77777777" w:rsidR="00F275A0" w:rsidRDefault="00AD755E" w:rsidP="002C7326">
      <w:pPr>
        <w:spacing w:before="0" w:after="200" w:line="276" w:lineRule="auto"/>
        <w:rPr>
          <w:rFonts w:cstheme="minorHAnsi"/>
          <w:szCs w:val="22"/>
        </w:rPr>
      </w:pPr>
      <w:r>
        <w:rPr>
          <w:rFonts w:eastAsiaTheme="minorHAnsi" w:cstheme="minorBidi"/>
        </w:rPr>
        <w:t>The list of eligible applicants</w:t>
      </w:r>
      <w:r w:rsidR="001434A0">
        <w:rPr>
          <w:rFonts w:eastAsiaTheme="minorHAnsi" w:cstheme="minorBidi"/>
        </w:rPr>
        <w:t xml:space="preserve"> includes </w:t>
      </w:r>
      <w:r w:rsidR="001434A0" w:rsidRPr="00AF1FBC">
        <w:t xml:space="preserve">Family and Relationship Services providers not </w:t>
      </w:r>
      <w:r w:rsidR="001434A0">
        <w:t xml:space="preserve">currently </w:t>
      </w:r>
      <w:r w:rsidR="001434A0" w:rsidRPr="00AF1FBC">
        <w:t xml:space="preserve">delivering </w:t>
      </w:r>
      <w:r w:rsidR="001434A0">
        <w:t>Specialised Family Violence Services</w:t>
      </w:r>
      <w:r w:rsidR="001434A0" w:rsidRPr="00AF1FBC">
        <w:t>.</w:t>
      </w:r>
      <w:r w:rsidR="00315431">
        <w:t xml:space="preserve"> </w:t>
      </w:r>
      <w:r w:rsidR="00315431">
        <w:rPr>
          <w:rFonts w:cstheme="minorHAnsi"/>
          <w:szCs w:val="22"/>
        </w:rPr>
        <w:t>The following organisations have</w:t>
      </w:r>
      <w:r w:rsidR="00315431" w:rsidRPr="003F61DF">
        <w:rPr>
          <w:rFonts w:cstheme="minorHAnsi"/>
          <w:szCs w:val="22"/>
        </w:rPr>
        <w:t xml:space="preserve"> the necessary expertise and staffing levels, suitable accommodation, an existing client base, well-developed community-based referral networks, and a local knowledge of the community</w:t>
      </w:r>
      <w:r w:rsidR="00491D1D">
        <w:rPr>
          <w:rFonts w:cstheme="minorHAnsi"/>
          <w:szCs w:val="22"/>
        </w:rPr>
        <w:t xml:space="preserve">. </w:t>
      </w:r>
    </w:p>
    <w:p w14:paraId="486826C5" w14:textId="3A8FABE3" w:rsidR="004214E8" w:rsidRDefault="00673013" w:rsidP="002C7326">
      <w:pPr>
        <w:spacing w:before="0" w:after="200" w:line="276" w:lineRule="auto"/>
        <w:rPr>
          <w:rFonts w:eastAsiaTheme="minorHAnsi"/>
        </w:rPr>
      </w:pPr>
      <w:r>
        <w:rPr>
          <w:rFonts w:eastAsiaTheme="minorHAnsi"/>
        </w:rPr>
        <w:t xml:space="preserve">You are required to complete your application based on particular service locations, </w:t>
      </w:r>
      <w:r w:rsidR="00463074">
        <w:rPr>
          <w:rFonts w:eastAsiaTheme="minorHAnsi"/>
        </w:rPr>
        <w:t xml:space="preserve">which </w:t>
      </w:r>
      <w:proofErr w:type="gramStart"/>
      <w:r w:rsidR="00463074">
        <w:rPr>
          <w:rFonts w:eastAsiaTheme="minorHAnsi"/>
        </w:rPr>
        <w:t>are</w:t>
      </w:r>
      <w:r>
        <w:rPr>
          <w:rFonts w:eastAsiaTheme="minorHAnsi"/>
        </w:rPr>
        <w:t xml:space="preserve"> outlined</w:t>
      </w:r>
      <w:proofErr w:type="gramEnd"/>
      <w:r>
        <w:rPr>
          <w:rFonts w:eastAsiaTheme="minorHAnsi"/>
        </w:rPr>
        <w:t xml:space="preserve"> in your current Family and Relationship Services funding agreement. You will not be required to deliver services to </w:t>
      </w:r>
      <w:proofErr w:type="gramStart"/>
      <w:r w:rsidR="00463074">
        <w:rPr>
          <w:rFonts w:eastAsiaTheme="minorHAnsi"/>
        </w:rPr>
        <w:t>locations which</w:t>
      </w:r>
      <w:proofErr w:type="gramEnd"/>
      <w:r w:rsidR="00463074">
        <w:rPr>
          <w:rFonts w:eastAsiaTheme="minorHAnsi"/>
        </w:rPr>
        <w:t xml:space="preserve"> are not part of your existing service delivery catchment area/s.</w:t>
      </w:r>
    </w:p>
    <w:p w14:paraId="6D8922B1" w14:textId="78B1B5DE" w:rsidR="00463074" w:rsidRDefault="00463074" w:rsidP="00463074">
      <w:pPr>
        <w:spacing w:before="0" w:after="200" w:line="276" w:lineRule="auto"/>
        <w:rPr>
          <w:rFonts w:eastAsiaTheme="minorHAnsi"/>
        </w:rPr>
      </w:pPr>
      <w:r>
        <w:rPr>
          <w:rFonts w:eastAsiaTheme="minorHAnsi"/>
        </w:rPr>
        <w:t xml:space="preserve">If you decide to deliver services in other locations, which are not part of your existing services delivery catchment area/s, no additional funding </w:t>
      </w:r>
      <w:proofErr w:type="gramStart"/>
      <w:r>
        <w:rPr>
          <w:rFonts w:eastAsiaTheme="minorHAnsi"/>
        </w:rPr>
        <w:t>will be provided</w:t>
      </w:r>
      <w:proofErr w:type="gramEnd"/>
      <w:r>
        <w:rPr>
          <w:rFonts w:eastAsiaTheme="minorHAnsi"/>
        </w:rPr>
        <w:t xml:space="preserve">. </w:t>
      </w:r>
    </w:p>
    <w:tbl>
      <w:tblPr>
        <w:tblStyle w:val="TableGrid1"/>
        <w:tblW w:w="4761" w:type="pct"/>
        <w:tblLook w:val="04A0" w:firstRow="1" w:lastRow="0" w:firstColumn="1" w:lastColumn="0" w:noHBand="0" w:noVBand="1"/>
        <w:tblCaption w:val="List of invited organisations"/>
      </w:tblPr>
      <w:tblGrid>
        <w:gridCol w:w="8358"/>
      </w:tblGrid>
      <w:tr w:rsidR="006C44D1" w:rsidRPr="002507EF" w14:paraId="2734C705" w14:textId="682BC70C" w:rsidTr="006C44D1">
        <w:trPr>
          <w:trHeight w:val="781"/>
          <w:tblHeader/>
        </w:trPr>
        <w:tc>
          <w:tcPr>
            <w:tcW w:w="5000" w:type="pct"/>
            <w:hideMark/>
          </w:tcPr>
          <w:p w14:paraId="7970CAC1" w14:textId="317CBC7D" w:rsidR="006C44D1" w:rsidRPr="003F61DF" w:rsidRDefault="006C44D1" w:rsidP="003F61DF">
            <w:pPr>
              <w:pStyle w:val="BodyTextnospace"/>
              <w:rPr>
                <w:rFonts w:cstheme="minorHAnsi"/>
                <w:b/>
                <w:szCs w:val="22"/>
              </w:rPr>
            </w:pPr>
            <w:r w:rsidRPr="003F61DF">
              <w:rPr>
                <w:rFonts w:cstheme="minorHAnsi"/>
                <w:b/>
                <w:szCs w:val="22"/>
              </w:rPr>
              <w:t>Invited Organisation</w:t>
            </w:r>
            <w:r>
              <w:rPr>
                <w:rFonts w:cstheme="minorHAnsi"/>
                <w:b/>
                <w:szCs w:val="22"/>
              </w:rPr>
              <w:t>s</w:t>
            </w:r>
            <w:r w:rsidRPr="003F61DF">
              <w:rPr>
                <w:rFonts w:cstheme="minorHAnsi"/>
                <w:b/>
                <w:szCs w:val="22"/>
              </w:rPr>
              <w:t xml:space="preserve"> </w:t>
            </w:r>
          </w:p>
          <w:p w14:paraId="771F47A5" w14:textId="2B382EAF" w:rsidR="006C44D1" w:rsidRPr="003F61DF" w:rsidRDefault="006C44D1" w:rsidP="003166A6">
            <w:pPr>
              <w:pStyle w:val="BodyTextnospace"/>
              <w:rPr>
                <w:rFonts w:cstheme="minorHAnsi"/>
                <w:b/>
                <w:i/>
                <w:szCs w:val="22"/>
              </w:rPr>
            </w:pPr>
            <w:r w:rsidRPr="003F61DF">
              <w:rPr>
                <w:rFonts w:cstheme="minorHAnsi"/>
                <w:b/>
                <w:i/>
                <w:szCs w:val="22"/>
              </w:rPr>
              <w:t xml:space="preserve">(Legal entity name, as per the </w:t>
            </w:r>
            <w:r w:rsidR="003166A6">
              <w:rPr>
                <w:rFonts w:cstheme="minorHAnsi"/>
                <w:b/>
                <w:i/>
                <w:szCs w:val="22"/>
              </w:rPr>
              <w:t>i</w:t>
            </w:r>
            <w:r w:rsidRPr="003F61DF">
              <w:rPr>
                <w:rFonts w:cstheme="minorHAnsi"/>
                <w:b/>
                <w:i/>
                <w:szCs w:val="22"/>
              </w:rPr>
              <w:t>nvite list)</w:t>
            </w:r>
          </w:p>
        </w:tc>
      </w:tr>
      <w:tr w:rsidR="006C44D1" w:rsidRPr="002507EF" w14:paraId="53E9AE42" w14:textId="275241E0" w:rsidTr="006C44D1">
        <w:tc>
          <w:tcPr>
            <w:tcW w:w="5000" w:type="pct"/>
            <w:hideMark/>
          </w:tcPr>
          <w:p w14:paraId="2EC3DCCA" w14:textId="727FFAF0" w:rsidR="006C44D1" w:rsidRPr="003F61DF" w:rsidRDefault="006C44D1" w:rsidP="003F61DF">
            <w:pPr>
              <w:pStyle w:val="BodyTextnospace"/>
              <w:rPr>
                <w:rFonts w:cstheme="minorHAnsi"/>
                <w:szCs w:val="22"/>
              </w:rPr>
            </w:pPr>
            <w:r w:rsidRPr="003F61DF">
              <w:rPr>
                <w:rFonts w:cstheme="minorHAnsi"/>
                <w:szCs w:val="22"/>
              </w:rPr>
              <w:t>Agencies for South West Accommodation Inc.</w:t>
            </w:r>
          </w:p>
        </w:tc>
      </w:tr>
      <w:tr w:rsidR="006C44D1" w:rsidRPr="002507EF" w14:paraId="64E0935C" w14:textId="732935E7" w:rsidTr="006C44D1">
        <w:tc>
          <w:tcPr>
            <w:tcW w:w="5000" w:type="pct"/>
            <w:hideMark/>
          </w:tcPr>
          <w:p w14:paraId="46CF0D97" w14:textId="19B5EEF7" w:rsidR="006C44D1" w:rsidRPr="003F61DF" w:rsidRDefault="006C44D1" w:rsidP="003F61DF">
            <w:pPr>
              <w:pStyle w:val="BodyTextnospace"/>
              <w:rPr>
                <w:rFonts w:cstheme="minorHAnsi"/>
                <w:szCs w:val="22"/>
              </w:rPr>
            </w:pPr>
            <w:r w:rsidRPr="003F61DF">
              <w:rPr>
                <w:rFonts w:cstheme="minorHAnsi"/>
                <w:szCs w:val="22"/>
              </w:rPr>
              <w:t>Anglican Community Services</w:t>
            </w:r>
          </w:p>
        </w:tc>
      </w:tr>
      <w:tr w:rsidR="006C44D1" w:rsidRPr="002507EF" w14:paraId="7879114E" w14:textId="16B0C053" w:rsidTr="006C44D1">
        <w:tc>
          <w:tcPr>
            <w:tcW w:w="5000" w:type="pct"/>
            <w:hideMark/>
          </w:tcPr>
          <w:p w14:paraId="16820C70" w14:textId="0F05C858" w:rsidR="006C44D1" w:rsidRPr="003F61DF" w:rsidRDefault="006C44D1" w:rsidP="003F61DF">
            <w:pPr>
              <w:pStyle w:val="BodyTextnospace"/>
              <w:rPr>
                <w:rFonts w:cstheme="minorHAnsi"/>
                <w:szCs w:val="22"/>
              </w:rPr>
            </w:pPr>
            <w:r w:rsidRPr="003F61DF">
              <w:rPr>
                <w:rFonts w:cstheme="minorHAnsi"/>
                <w:szCs w:val="22"/>
              </w:rPr>
              <w:t>Anglicare N.T. Ltd.</w:t>
            </w:r>
          </w:p>
        </w:tc>
      </w:tr>
      <w:tr w:rsidR="006C44D1" w:rsidRPr="002507EF" w14:paraId="636B1D30" w14:textId="0576804D" w:rsidTr="006C44D1">
        <w:tc>
          <w:tcPr>
            <w:tcW w:w="5000" w:type="pct"/>
            <w:hideMark/>
          </w:tcPr>
          <w:p w14:paraId="5799DCCA" w14:textId="15CEFB9C" w:rsidR="006C44D1" w:rsidRPr="003F61DF" w:rsidRDefault="006C44D1" w:rsidP="003F61DF">
            <w:pPr>
              <w:pStyle w:val="BodyTextnospace"/>
              <w:rPr>
                <w:rFonts w:cstheme="minorHAnsi"/>
                <w:szCs w:val="22"/>
              </w:rPr>
            </w:pPr>
            <w:r w:rsidRPr="003F61DF">
              <w:rPr>
                <w:rFonts w:cstheme="minorHAnsi"/>
                <w:szCs w:val="22"/>
              </w:rPr>
              <w:t>Anglicare Tasmania Inc.</w:t>
            </w:r>
          </w:p>
        </w:tc>
      </w:tr>
      <w:tr w:rsidR="006C44D1" w:rsidRPr="002507EF" w14:paraId="45EDA011" w14:textId="4E8F4465" w:rsidTr="006C44D1">
        <w:tc>
          <w:tcPr>
            <w:tcW w:w="5000" w:type="pct"/>
            <w:hideMark/>
          </w:tcPr>
          <w:p w14:paraId="1F4BA729" w14:textId="517F2238" w:rsidR="006C44D1" w:rsidRPr="003F61DF" w:rsidRDefault="006C44D1" w:rsidP="003F61DF">
            <w:pPr>
              <w:pStyle w:val="BodyTextnospace"/>
              <w:rPr>
                <w:rFonts w:cstheme="minorHAnsi"/>
                <w:szCs w:val="22"/>
              </w:rPr>
            </w:pPr>
            <w:r w:rsidRPr="003F61DF">
              <w:rPr>
                <w:rFonts w:cstheme="minorHAnsi"/>
                <w:szCs w:val="22"/>
              </w:rPr>
              <w:t>Anglicare Victoria</w:t>
            </w:r>
          </w:p>
        </w:tc>
      </w:tr>
      <w:tr w:rsidR="006C44D1" w:rsidRPr="002507EF" w14:paraId="6B243B28" w14:textId="57B5AA6B" w:rsidTr="006C44D1">
        <w:tc>
          <w:tcPr>
            <w:tcW w:w="5000" w:type="pct"/>
            <w:hideMark/>
          </w:tcPr>
          <w:p w14:paraId="48228C15" w14:textId="693FB001" w:rsidR="006C44D1" w:rsidRPr="003F61DF" w:rsidRDefault="006C44D1" w:rsidP="003F61DF">
            <w:pPr>
              <w:pStyle w:val="BodyTextnospace"/>
              <w:rPr>
                <w:rFonts w:cstheme="minorHAnsi"/>
                <w:szCs w:val="22"/>
              </w:rPr>
            </w:pPr>
            <w:r w:rsidRPr="003F61DF">
              <w:rPr>
                <w:rFonts w:cstheme="minorHAnsi"/>
                <w:szCs w:val="22"/>
              </w:rPr>
              <w:t>Australian Greek Welfare Society Limited</w:t>
            </w:r>
          </w:p>
        </w:tc>
      </w:tr>
      <w:tr w:rsidR="006C44D1" w:rsidRPr="002507EF" w14:paraId="5F5FD5C8" w14:textId="1C9A6E91" w:rsidTr="006C44D1">
        <w:tc>
          <w:tcPr>
            <w:tcW w:w="5000" w:type="pct"/>
            <w:hideMark/>
          </w:tcPr>
          <w:p w14:paraId="67FE5A40" w14:textId="6F57BCD6" w:rsidR="006C44D1" w:rsidRPr="003F61DF" w:rsidRDefault="006C44D1" w:rsidP="003F61DF">
            <w:pPr>
              <w:pStyle w:val="BodyTextnospace"/>
              <w:rPr>
                <w:rFonts w:cstheme="minorHAnsi"/>
                <w:szCs w:val="22"/>
              </w:rPr>
            </w:pPr>
            <w:r w:rsidRPr="003F61DF">
              <w:rPr>
                <w:rFonts w:cstheme="minorHAnsi"/>
                <w:szCs w:val="22"/>
              </w:rPr>
              <w:t>Berry Street Victoria Inc.</w:t>
            </w:r>
          </w:p>
        </w:tc>
      </w:tr>
      <w:tr w:rsidR="006C44D1" w:rsidRPr="002507EF" w14:paraId="0AB94ED1" w14:textId="08C94173" w:rsidTr="006C44D1">
        <w:tc>
          <w:tcPr>
            <w:tcW w:w="5000" w:type="pct"/>
          </w:tcPr>
          <w:p w14:paraId="5BC75FF6" w14:textId="2235E61A" w:rsidR="006C44D1" w:rsidRPr="003F61DF" w:rsidRDefault="006C44D1" w:rsidP="003F61DF">
            <w:pPr>
              <w:pStyle w:val="BodyTextnospace"/>
              <w:rPr>
                <w:rFonts w:cstheme="minorHAnsi"/>
                <w:szCs w:val="22"/>
              </w:rPr>
            </w:pPr>
            <w:r w:rsidRPr="00963AEA">
              <w:rPr>
                <w:rFonts w:cstheme="minorHAnsi"/>
                <w:szCs w:val="22"/>
              </w:rPr>
              <w:t>Catholic Care Wilcannia-Forbes</w:t>
            </w:r>
          </w:p>
        </w:tc>
      </w:tr>
      <w:tr w:rsidR="006C44D1" w:rsidRPr="002507EF" w14:paraId="4D0A7FBF" w14:textId="60F2C577" w:rsidTr="006C44D1">
        <w:tc>
          <w:tcPr>
            <w:tcW w:w="5000" w:type="pct"/>
            <w:hideMark/>
          </w:tcPr>
          <w:p w14:paraId="7A993571" w14:textId="2BE08FA0" w:rsidR="006C44D1" w:rsidRPr="003F61DF" w:rsidRDefault="006C44D1" w:rsidP="003F61DF">
            <w:pPr>
              <w:pStyle w:val="BodyTextnospace"/>
              <w:rPr>
                <w:rFonts w:cstheme="minorHAnsi"/>
                <w:szCs w:val="22"/>
              </w:rPr>
            </w:pPr>
            <w:r w:rsidRPr="003F61DF">
              <w:rPr>
                <w:rFonts w:cstheme="minorHAnsi"/>
                <w:szCs w:val="22"/>
              </w:rPr>
              <w:t>Catholic Church Endowment Society Incorporated</w:t>
            </w:r>
          </w:p>
        </w:tc>
      </w:tr>
      <w:tr w:rsidR="006C44D1" w:rsidRPr="002507EF" w14:paraId="78B6B125" w14:textId="591FD9FE" w:rsidTr="006C44D1">
        <w:tc>
          <w:tcPr>
            <w:tcW w:w="5000" w:type="pct"/>
            <w:hideMark/>
          </w:tcPr>
          <w:p w14:paraId="26D39A5B" w14:textId="5C8E45FD" w:rsidR="006C44D1" w:rsidRPr="003F61DF" w:rsidRDefault="006C44D1" w:rsidP="003F61DF">
            <w:pPr>
              <w:pStyle w:val="BodyTextnospace"/>
              <w:rPr>
                <w:rFonts w:cstheme="minorHAnsi"/>
                <w:szCs w:val="22"/>
              </w:rPr>
            </w:pPr>
            <w:r w:rsidRPr="003F61DF">
              <w:rPr>
                <w:rFonts w:cstheme="minorHAnsi"/>
                <w:szCs w:val="22"/>
              </w:rPr>
              <w:t>Catholic Family Welfare Services</w:t>
            </w:r>
          </w:p>
        </w:tc>
      </w:tr>
      <w:tr w:rsidR="006C44D1" w:rsidRPr="002507EF" w14:paraId="0D7085EA" w14:textId="72654BF8" w:rsidTr="006C44D1">
        <w:tc>
          <w:tcPr>
            <w:tcW w:w="5000" w:type="pct"/>
            <w:hideMark/>
          </w:tcPr>
          <w:p w14:paraId="13B6C3AB" w14:textId="35FAD25F" w:rsidR="006C44D1" w:rsidRPr="003F61DF" w:rsidRDefault="006C44D1" w:rsidP="003F61DF">
            <w:pPr>
              <w:pStyle w:val="BodyTextnospace"/>
              <w:rPr>
                <w:rFonts w:cstheme="minorHAnsi"/>
                <w:szCs w:val="22"/>
              </w:rPr>
            </w:pPr>
            <w:proofErr w:type="spellStart"/>
            <w:r w:rsidRPr="003F61DF">
              <w:rPr>
                <w:rFonts w:cstheme="minorHAnsi"/>
                <w:szCs w:val="22"/>
              </w:rPr>
              <w:t>CatholicCare</w:t>
            </w:r>
            <w:proofErr w:type="spellEnd"/>
            <w:r w:rsidRPr="003F61DF">
              <w:rPr>
                <w:rFonts w:cstheme="minorHAnsi"/>
                <w:szCs w:val="22"/>
              </w:rPr>
              <w:t xml:space="preserve"> Diocese of Broken Bay</w:t>
            </w:r>
          </w:p>
        </w:tc>
      </w:tr>
      <w:tr w:rsidR="006C44D1" w:rsidRPr="002507EF" w14:paraId="60A95B53" w14:textId="668CF5F2" w:rsidTr="006C44D1">
        <w:tc>
          <w:tcPr>
            <w:tcW w:w="5000" w:type="pct"/>
            <w:hideMark/>
          </w:tcPr>
          <w:p w14:paraId="30CE0FF1" w14:textId="79E5236D" w:rsidR="006C44D1" w:rsidRPr="003F61DF" w:rsidRDefault="006C44D1" w:rsidP="003F61DF">
            <w:pPr>
              <w:pStyle w:val="BodyTextnospace"/>
              <w:rPr>
                <w:rFonts w:cstheme="minorHAnsi"/>
                <w:szCs w:val="22"/>
              </w:rPr>
            </w:pPr>
            <w:proofErr w:type="spellStart"/>
            <w:r w:rsidRPr="003F61DF">
              <w:rPr>
                <w:rFonts w:cstheme="minorHAnsi"/>
                <w:szCs w:val="22"/>
              </w:rPr>
              <w:t>CatholicCare</w:t>
            </w:r>
            <w:proofErr w:type="spellEnd"/>
            <w:r w:rsidRPr="003F61DF">
              <w:rPr>
                <w:rFonts w:cstheme="minorHAnsi"/>
                <w:szCs w:val="22"/>
              </w:rPr>
              <w:t xml:space="preserve"> Social Services Hunter-Manning</w:t>
            </w:r>
          </w:p>
        </w:tc>
      </w:tr>
      <w:tr w:rsidR="006C44D1" w:rsidRPr="002507EF" w14:paraId="7AEBFB9D" w14:textId="291B89EC" w:rsidTr="006C44D1">
        <w:tc>
          <w:tcPr>
            <w:tcW w:w="5000" w:type="pct"/>
            <w:hideMark/>
          </w:tcPr>
          <w:p w14:paraId="5C215817" w14:textId="48C42DBD" w:rsidR="006C44D1" w:rsidRPr="003F61DF" w:rsidRDefault="006C44D1" w:rsidP="003F61DF">
            <w:pPr>
              <w:pStyle w:val="BodyTextnospace"/>
              <w:rPr>
                <w:rFonts w:cstheme="minorHAnsi"/>
                <w:szCs w:val="22"/>
              </w:rPr>
            </w:pPr>
            <w:proofErr w:type="spellStart"/>
            <w:r w:rsidRPr="003F61DF">
              <w:rPr>
                <w:rFonts w:cstheme="minorHAnsi"/>
                <w:szCs w:val="22"/>
              </w:rPr>
              <w:lastRenderedPageBreak/>
              <w:t>CatholicCare</w:t>
            </w:r>
            <w:proofErr w:type="spellEnd"/>
            <w:r w:rsidRPr="003F61DF">
              <w:rPr>
                <w:rFonts w:cstheme="minorHAnsi"/>
                <w:szCs w:val="22"/>
              </w:rPr>
              <w:t xml:space="preserve"> Sydney Limited ATF </w:t>
            </w:r>
            <w:proofErr w:type="spellStart"/>
            <w:r w:rsidRPr="003F61DF">
              <w:rPr>
                <w:rFonts w:cstheme="minorHAnsi"/>
                <w:szCs w:val="22"/>
              </w:rPr>
              <w:t>CatholicCare</w:t>
            </w:r>
            <w:proofErr w:type="spellEnd"/>
            <w:r w:rsidRPr="003F61DF">
              <w:rPr>
                <w:rFonts w:cstheme="minorHAnsi"/>
                <w:szCs w:val="22"/>
              </w:rPr>
              <w:t xml:space="preserve"> Sydney Trust</w:t>
            </w:r>
          </w:p>
        </w:tc>
      </w:tr>
      <w:tr w:rsidR="006C44D1" w:rsidRPr="002507EF" w14:paraId="3B6EBD47" w14:textId="72BA45EC" w:rsidTr="006C44D1">
        <w:tc>
          <w:tcPr>
            <w:tcW w:w="5000" w:type="pct"/>
            <w:hideMark/>
          </w:tcPr>
          <w:p w14:paraId="4A20A621" w14:textId="2086E98B" w:rsidR="006C44D1" w:rsidRPr="003F61DF" w:rsidRDefault="006C44D1" w:rsidP="003F61DF">
            <w:pPr>
              <w:pStyle w:val="BodyTextnospace"/>
              <w:rPr>
                <w:rFonts w:cstheme="minorHAnsi"/>
                <w:szCs w:val="22"/>
              </w:rPr>
            </w:pPr>
            <w:r w:rsidRPr="003F61DF">
              <w:rPr>
                <w:rFonts w:cstheme="minorHAnsi"/>
                <w:szCs w:val="22"/>
              </w:rPr>
              <w:t>Centacare Catholic Country SA Limited</w:t>
            </w:r>
          </w:p>
        </w:tc>
      </w:tr>
      <w:tr w:rsidR="006C44D1" w:rsidRPr="002507EF" w14:paraId="100D4699" w14:textId="39946F0B" w:rsidTr="006C44D1">
        <w:tc>
          <w:tcPr>
            <w:tcW w:w="5000" w:type="pct"/>
            <w:hideMark/>
          </w:tcPr>
          <w:p w14:paraId="22601733" w14:textId="6F195310" w:rsidR="006C44D1" w:rsidRPr="003F61DF" w:rsidRDefault="006C44D1" w:rsidP="003F61DF">
            <w:pPr>
              <w:pStyle w:val="BodyTextnospace"/>
              <w:rPr>
                <w:rFonts w:cstheme="minorHAnsi"/>
                <w:szCs w:val="22"/>
              </w:rPr>
            </w:pPr>
            <w:r w:rsidRPr="003F61DF">
              <w:rPr>
                <w:rFonts w:cstheme="minorHAnsi"/>
                <w:szCs w:val="22"/>
              </w:rPr>
              <w:t>Centacare New England North West</w:t>
            </w:r>
          </w:p>
        </w:tc>
      </w:tr>
      <w:tr w:rsidR="006C44D1" w:rsidRPr="002507EF" w14:paraId="6E90DA40" w14:textId="338CA49F" w:rsidTr="006C44D1">
        <w:tc>
          <w:tcPr>
            <w:tcW w:w="5000" w:type="pct"/>
            <w:hideMark/>
          </w:tcPr>
          <w:p w14:paraId="685A02FE" w14:textId="0E74D7EF" w:rsidR="006C44D1" w:rsidRPr="003F61DF" w:rsidRDefault="006C44D1" w:rsidP="003F61DF">
            <w:pPr>
              <w:pStyle w:val="BodyTextnospace"/>
              <w:rPr>
                <w:rFonts w:cstheme="minorHAnsi"/>
                <w:szCs w:val="22"/>
              </w:rPr>
            </w:pPr>
            <w:r w:rsidRPr="003F61DF">
              <w:rPr>
                <w:rFonts w:cstheme="minorHAnsi"/>
                <w:szCs w:val="22"/>
              </w:rPr>
              <w:t>Centacare South West NSW Ltd.</w:t>
            </w:r>
          </w:p>
        </w:tc>
      </w:tr>
      <w:tr w:rsidR="006C44D1" w:rsidRPr="002507EF" w14:paraId="1EAFB5D4" w14:textId="11D3D792" w:rsidTr="006C44D1">
        <w:tc>
          <w:tcPr>
            <w:tcW w:w="5000" w:type="pct"/>
            <w:hideMark/>
          </w:tcPr>
          <w:p w14:paraId="4611CE3F" w14:textId="35943577" w:rsidR="006C44D1" w:rsidRPr="003F61DF" w:rsidRDefault="006C44D1" w:rsidP="003F61DF">
            <w:pPr>
              <w:pStyle w:val="BodyTextnospace"/>
              <w:rPr>
                <w:rFonts w:cstheme="minorHAnsi"/>
                <w:szCs w:val="22"/>
              </w:rPr>
            </w:pPr>
            <w:r w:rsidRPr="003F61DF">
              <w:rPr>
                <w:rFonts w:cstheme="minorHAnsi"/>
                <w:szCs w:val="22"/>
              </w:rPr>
              <w:t>Child &amp; Family Services Ballarat Inc.</w:t>
            </w:r>
          </w:p>
        </w:tc>
      </w:tr>
      <w:tr w:rsidR="006C44D1" w:rsidRPr="002507EF" w14:paraId="4CCE36C7" w14:textId="433A89A6" w:rsidTr="006C44D1">
        <w:tc>
          <w:tcPr>
            <w:tcW w:w="5000" w:type="pct"/>
            <w:hideMark/>
          </w:tcPr>
          <w:p w14:paraId="55DF41BC" w14:textId="68F612C2" w:rsidR="006C44D1" w:rsidRPr="003F61DF" w:rsidRDefault="006C44D1" w:rsidP="003F61DF">
            <w:pPr>
              <w:pStyle w:val="BodyTextnospace"/>
              <w:rPr>
                <w:rFonts w:cstheme="minorHAnsi"/>
                <w:szCs w:val="22"/>
              </w:rPr>
            </w:pPr>
            <w:r w:rsidRPr="003F61DF">
              <w:rPr>
                <w:rFonts w:cstheme="minorHAnsi"/>
                <w:szCs w:val="22"/>
              </w:rPr>
              <w:t>Children's Protection Society Inc.</w:t>
            </w:r>
          </w:p>
        </w:tc>
      </w:tr>
      <w:tr w:rsidR="006C44D1" w:rsidRPr="002507EF" w14:paraId="6717E040" w14:textId="467AF743" w:rsidTr="006C44D1">
        <w:tc>
          <w:tcPr>
            <w:tcW w:w="5000" w:type="pct"/>
            <w:hideMark/>
          </w:tcPr>
          <w:p w14:paraId="1E184171" w14:textId="37BF71BB" w:rsidR="006C44D1" w:rsidRPr="003F61DF" w:rsidRDefault="006C44D1" w:rsidP="003F61DF">
            <w:pPr>
              <w:pStyle w:val="BodyTextnospace"/>
              <w:rPr>
                <w:rFonts w:cstheme="minorHAnsi"/>
                <w:szCs w:val="22"/>
              </w:rPr>
            </w:pPr>
            <w:r w:rsidRPr="003F61DF">
              <w:rPr>
                <w:rFonts w:cstheme="minorHAnsi"/>
                <w:szCs w:val="22"/>
              </w:rPr>
              <w:t>City of Greater Geelong</w:t>
            </w:r>
          </w:p>
        </w:tc>
      </w:tr>
      <w:tr w:rsidR="006C44D1" w:rsidRPr="002507EF" w14:paraId="470F3D55" w14:textId="41628B07" w:rsidTr="006C44D1">
        <w:tc>
          <w:tcPr>
            <w:tcW w:w="5000" w:type="pct"/>
            <w:hideMark/>
          </w:tcPr>
          <w:p w14:paraId="1A02E6BF" w14:textId="766CA77E" w:rsidR="006C44D1" w:rsidRPr="003F61DF" w:rsidRDefault="006C44D1" w:rsidP="003F61DF">
            <w:pPr>
              <w:pStyle w:val="BodyTextnospace"/>
              <w:rPr>
                <w:rFonts w:cstheme="minorHAnsi"/>
                <w:szCs w:val="22"/>
              </w:rPr>
            </w:pPr>
            <w:proofErr w:type="spellStart"/>
            <w:r w:rsidRPr="003F61DF">
              <w:rPr>
                <w:rFonts w:cstheme="minorHAnsi"/>
                <w:szCs w:val="22"/>
              </w:rPr>
              <w:t>Communicare</w:t>
            </w:r>
            <w:proofErr w:type="spellEnd"/>
            <w:r w:rsidRPr="003F61DF">
              <w:rPr>
                <w:rFonts w:cstheme="minorHAnsi"/>
                <w:szCs w:val="22"/>
              </w:rPr>
              <w:t xml:space="preserve"> (Inc.)</w:t>
            </w:r>
          </w:p>
        </w:tc>
      </w:tr>
      <w:tr w:rsidR="006C44D1" w:rsidRPr="002507EF" w14:paraId="1024C70B" w14:textId="4BABEDE0" w:rsidTr="006C44D1">
        <w:tc>
          <w:tcPr>
            <w:tcW w:w="5000" w:type="pct"/>
            <w:hideMark/>
          </w:tcPr>
          <w:p w14:paraId="2EB0D3CD" w14:textId="7C7C67ED" w:rsidR="006C44D1" w:rsidRPr="003F61DF" w:rsidRDefault="006C44D1" w:rsidP="003F61DF">
            <w:pPr>
              <w:pStyle w:val="BodyTextnospace"/>
              <w:rPr>
                <w:rFonts w:cstheme="minorHAnsi"/>
                <w:szCs w:val="22"/>
              </w:rPr>
            </w:pPr>
            <w:r w:rsidRPr="003F61DF">
              <w:rPr>
                <w:rFonts w:cstheme="minorHAnsi"/>
                <w:szCs w:val="22"/>
              </w:rPr>
              <w:t>Cranes Community Support Programs Limited</w:t>
            </w:r>
          </w:p>
        </w:tc>
      </w:tr>
      <w:tr w:rsidR="006C44D1" w:rsidRPr="002507EF" w14:paraId="35E69D5A" w14:textId="0BB86D69" w:rsidTr="006C44D1">
        <w:tc>
          <w:tcPr>
            <w:tcW w:w="5000" w:type="pct"/>
            <w:hideMark/>
          </w:tcPr>
          <w:p w14:paraId="6DF4B088" w14:textId="1DD1911B" w:rsidR="006C44D1" w:rsidRPr="003F61DF" w:rsidRDefault="006C44D1" w:rsidP="003F61DF">
            <w:pPr>
              <w:pStyle w:val="BodyTextnospace"/>
              <w:rPr>
                <w:rFonts w:cstheme="minorHAnsi"/>
                <w:szCs w:val="22"/>
              </w:rPr>
            </w:pPr>
            <w:r w:rsidRPr="003F61DF">
              <w:rPr>
                <w:rFonts w:cstheme="minorHAnsi"/>
                <w:szCs w:val="22"/>
              </w:rPr>
              <w:t>Drummond Street Services Inc.</w:t>
            </w:r>
          </w:p>
        </w:tc>
      </w:tr>
      <w:tr w:rsidR="006C44D1" w:rsidRPr="002507EF" w14:paraId="607B793D" w14:textId="5F2AAB8C" w:rsidTr="006C44D1">
        <w:tc>
          <w:tcPr>
            <w:tcW w:w="5000" w:type="pct"/>
            <w:hideMark/>
          </w:tcPr>
          <w:p w14:paraId="6B2F4A7A" w14:textId="3D4A1C41" w:rsidR="006C44D1" w:rsidRPr="003F61DF" w:rsidRDefault="006C44D1" w:rsidP="003F61DF">
            <w:pPr>
              <w:pStyle w:val="BodyTextnospace"/>
              <w:rPr>
                <w:rFonts w:cstheme="minorHAnsi"/>
                <w:szCs w:val="22"/>
              </w:rPr>
            </w:pPr>
            <w:r w:rsidRPr="003F61DF">
              <w:rPr>
                <w:rFonts w:cstheme="minorHAnsi"/>
                <w:szCs w:val="22"/>
              </w:rPr>
              <w:t>Family Centre Australia Limited</w:t>
            </w:r>
          </w:p>
        </w:tc>
      </w:tr>
      <w:tr w:rsidR="006C44D1" w:rsidRPr="002507EF" w14:paraId="258AE268" w14:textId="4E82B3D4" w:rsidTr="006C44D1">
        <w:tc>
          <w:tcPr>
            <w:tcW w:w="5000" w:type="pct"/>
            <w:hideMark/>
          </w:tcPr>
          <w:p w14:paraId="7BE6F82A" w14:textId="03041412" w:rsidR="006C44D1" w:rsidRPr="003F61DF" w:rsidRDefault="006C44D1" w:rsidP="003F61DF">
            <w:pPr>
              <w:pStyle w:val="BodyTextnospace"/>
              <w:rPr>
                <w:rFonts w:cstheme="minorHAnsi"/>
                <w:szCs w:val="22"/>
              </w:rPr>
            </w:pPr>
            <w:r w:rsidRPr="003F61DF">
              <w:rPr>
                <w:rFonts w:cstheme="minorHAnsi"/>
                <w:szCs w:val="22"/>
              </w:rPr>
              <w:t>Family Relationships Institute Inc.</w:t>
            </w:r>
          </w:p>
        </w:tc>
      </w:tr>
      <w:tr w:rsidR="00D82EF5" w:rsidRPr="002507EF" w14:paraId="5D7B44C0" w14:textId="4CF544B2" w:rsidTr="006C44D1">
        <w:tc>
          <w:tcPr>
            <w:tcW w:w="5000" w:type="pct"/>
            <w:hideMark/>
          </w:tcPr>
          <w:p w14:paraId="5C1C7876" w14:textId="3DB68783" w:rsidR="00D82EF5" w:rsidRPr="003F61DF" w:rsidRDefault="00D82EF5" w:rsidP="00D82EF5">
            <w:pPr>
              <w:pStyle w:val="BodyTextnospace"/>
              <w:rPr>
                <w:rFonts w:cstheme="minorHAnsi"/>
                <w:szCs w:val="22"/>
              </w:rPr>
            </w:pPr>
            <w:r w:rsidRPr="003F61DF">
              <w:rPr>
                <w:rFonts w:cstheme="minorHAnsi"/>
                <w:szCs w:val="22"/>
              </w:rPr>
              <w:t>Family Support Newcastle Incorporated</w:t>
            </w:r>
          </w:p>
        </w:tc>
      </w:tr>
      <w:tr w:rsidR="00D82EF5" w:rsidRPr="002507EF" w14:paraId="3E7047A1" w14:textId="14BEB5C7" w:rsidTr="006C44D1">
        <w:tc>
          <w:tcPr>
            <w:tcW w:w="5000" w:type="pct"/>
            <w:hideMark/>
          </w:tcPr>
          <w:p w14:paraId="5D096545" w14:textId="34E81580" w:rsidR="00D82EF5" w:rsidRPr="003F61DF" w:rsidRDefault="00D82EF5" w:rsidP="00D82EF5">
            <w:pPr>
              <w:pStyle w:val="BodyTextnospace"/>
              <w:rPr>
                <w:rFonts w:cstheme="minorHAnsi"/>
                <w:szCs w:val="22"/>
              </w:rPr>
            </w:pPr>
            <w:r>
              <w:rPr>
                <w:rFonts w:cstheme="minorHAnsi"/>
                <w:szCs w:val="22"/>
              </w:rPr>
              <w:t>Better Place Australia</w:t>
            </w:r>
          </w:p>
        </w:tc>
      </w:tr>
      <w:tr w:rsidR="00D82EF5" w:rsidRPr="002507EF" w14:paraId="3E48E9CB" w14:textId="6D0D7ED3" w:rsidTr="006C44D1">
        <w:tc>
          <w:tcPr>
            <w:tcW w:w="5000" w:type="pct"/>
            <w:hideMark/>
          </w:tcPr>
          <w:p w14:paraId="7478C566" w14:textId="409E2332" w:rsidR="00D82EF5" w:rsidRPr="003F61DF" w:rsidRDefault="00D82EF5" w:rsidP="00D82EF5">
            <w:pPr>
              <w:pStyle w:val="BodyTextnospace"/>
              <w:rPr>
                <w:rFonts w:cstheme="minorHAnsi"/>
                <w:szCs w:val="22"/>
              </w:rPr>
            </w:pPr>
            <w:r w:rsidRPr="003F61DF">
              <w:rPr>
                <w:rFonts w:cstheme="minorHAnsi"/>
                <w:szCs w:val="22"/>
              </w:rPr>
              <w:t>Gateway Health Limited</w:t>
            </w:r>
          </w:p>
        </w:tc>
      </w:tr>
      <w:tr w:rsidR="00D82EF5" w:rsidRPr="002507EF" w14:paraId="20DEE6E2" w14:textId="31F3719E" w:rsidTr="006C44D1">
        <w:tc>
          <w:tcPr>
            <w:tcW w:w="5000" w:type="pct"/>
            <w:hideMark/>
          </w:tcPr>
          <w:p w14:paraId="0E3DE651" w14:textId="0F75EB8E" w:rsidR="00D82EF5" w:rsidRPr="003F61DF" w:rsidRDefault="00D82EF5" w:rsidP="00D82EF5">
            <w:pPr>
              <w:pStyle w:val="BodyTextnospace"/>
              <w:rPr>
                <w:rFonts w:cstheme="minorHAnsi"/>
                <w:szCs w:val="22"/>
              </w:rPr>
            </w:pPr>
            <w:r w:rsidRPr="003F61DF">
              <w:rPr>
                <w:rFonts w:cstheme="minorHAnsi"/>
                <w:szCs w:val="22"/>
              </w:rPr>
              <w:t>Goulburn Valley Family Care Inc.</w:t>
            </w:r>
          </w:p>
        </w:tc>
      </w:tr>
      <w:tr w:rsidR="00D82EF5" w:rsidRPr="002507EF" w14:paraId="6E236434" w14:textId="21C27EB1" w:rsidTr="006C44D1">
        <w:tc>
          <w:tcPr>
            <w:tcW w:w="5000" w:type="pct"/>
            <w:hideMark/>
          </w:tcPr>
          <w:p w14:paraId="224C24F9" w14:textId="0B250DD0" w:rsidR="00D82EF5" w:rsidRPr="003F61DF" w:rsidRDefault="00D82EF5" w:rsidP="00D82EF5">
            <w:pPr>
              <w:pStyle w:val="BodyTextnospace"/>
              <w:rPr>
                <w:rFonts w:cstheme="minorHAnsi"/>
                <w:szCs w:val="22"/>
              </w:rPr>
            </w:pPr>
            <w:proofErr w:type="spellStart"/>
            <w:r w:rsidRPr="003F61DF">
              <w:rPr>
                <w:rFonts w:cstheme="minorHAnsi"/>
                <w:szCs w:val="22"/>
              </w:rPr>
              <w:t>Kyabra</w:t>
            </w:r>
            <w:proofErr w:type="spellEnd"/>
            <w:r w:rsidRPr="003F61DF">
              <w:rPr>
                <w:rFonts w:cstheme="minorHAnsi"/>
                <w:szCs w:val="22"/>
              </w:rPr>
              <w:t xml:space="preserve"> Community Association Inc.</w:t>
            </w:r>
          </w:p>
        </w:tc>
      </w:tr>
      <w:tr w:rsidR="00D82EF5" w:rsidRPr="002507EF" w14:paraId="6C60B248" w14:textId="69137F00" w:rsidTr="006C44D1">
        <w:tc>
          <w:tcPr>
            <w:tcW w:w="5000" w:type="pct"/>
            <w:hideMark/>
          </w:tcPr>
          <w:p w14:paraId="5EC80817" w14:textId="4AC8894E" w:rsidR="00D82EF5" w:rsidRPr="003F61DF" w:rsidRDefault="00D82EF5" w:rsidP="00D82EF5">
            <w:pPr>
              <w:pStyle w:val="BodyTextnospace"/>
              <w:rPr>
                <w:rFonts w:cstheme="minorHAnsi"/>
                <w:szCs w:val="22"/>
              </w:rPr>
            </w:pPr>
            <w:r w:rsidRPr="003F61DF">
              <w:rPr>
                <w:rFonts w:cstheme="minorHAnsi"/>
                <w:szCs w:val="22"/>
              </w:rPr>
              <w:t>Lifeline Darling Downs and South West Queensland Limited</w:t>
            </w:r>
          </w:p>
        </w:tc>
      </w:tr>
      <w:tr w:rsidR="00D82EF5" w:rsidRPr="002507EF" w14:paraId="7B2701D0" w14:textId="01B18125" w:rsidTr="006C44D1">
        <w:tc>
          <w:tcPr>
            <w:tcW w:w="5000" w:type="pct"/>
            <w:hideMark/>
          </w:tcPr>
          <w:p w14:paraId="54A468D2" w14:textId="130103CC" w:rsidR="00D82EF5" w:rsidRPr="003F61DF" w:rsidRDefault="00D82EF5" w:rsidP="00D82EF5">
            <w:pPr>
              <w:pStyle w:val="BodyTextnospace"/>
              <w:rPr>
                <w:rFonts w:cstheme="minorHAnsi"/>
                <w:szCs w:val="22"/>
              </w:rPr>
            </w:pPr>
            <w:proofErr w:type="spellStart"/>
            <w:r w:rsidRPr="003F61DF">
              <w:rPr>
                <w:rFonts w:cstheme="minorHAnsi"/>
                <w:szCs w:val="22"/>
              </w:rPr>
              <w:t>LifeWorks</w:t>
            </w:r>
            <w:proofErr w:type="spellEnd"/>
            <w:r w:rsidRPr="003F61DF">
              <w:rPr>
                <w:rFonts w:cstheme="minorHAnsi"/>
                <w:szCs w:val="22"/>
              </w:rPr>
              <w:t xml:space="preserve"> Relationship Counselling and Education Services</w:t>
            </w:r>
          </w:p>
        </w:tc>
      </w:tr>
      <w:tr w:rsidR="00D82EF5" w:rsidRPr="002507EF" w14:paraId="6AB6B5D2" w14:textId="23DEB969" w:rsidTr="006C44D1">
        <w:tc>
          <w:tcPr>
            <w:tcW w:w="5000" w:type="pct"/>
            <w:hideMark/>
          </w:tcPr>
          <w:p w14:paraId="227D8C10" w14:textId="51BF0E43" w:rsidR="00D82EF5" w:rsidRPr="003F61DF" w:rsidRDefault="00D82EF5" w:rsidP="00D82EF5">
            <w:pPr>
              <w:pStyle w:val="BodyTextnospace"/>
              <w:rPr>
                <w:rFonts w:cstheme="minorHAnsi"/>
                <w:szCs w:val="22"/>
              </w:rPr>
            </w:pPr>
            <w:r w:rsidRPr="003F61DF">
              <w:rPr>
                <w:rFonts w:cstheme="minorHAnsi"/>
                <w:szCs w:val="22"/>
              </w:rPr>
              <w:t xml:space="preserve">Lutheran Church of Australia, South Australia and Northern Territory District </w:t>
            </w:r>
            <w:proofErr w:type="spellStart"/>
            <w:r w:rsidRPr="003F61DF">
              <w:rPr>
                <w:rFonts w:cstheme="minorHAnsi"/>
                <w:szCs w:val="22"/>
              </w:rPr>
              <w:t>In</w:t>
            </w:r>
            <w:r>
              <w:rPr>
                <w:rFonts w:cstheme="minorHAnsi"/>
                <w:szCs w:val="22"/>
              </w:rPr>
              <w:t>c</w:t>
            </w:r>
            <w:proofErr w:type="spellEnd"/>
          </w:p>
        </w:tc>
      </w:tr>
      <w:tr w:rsidR="00D82EF5" w:rsidRPr="002507EF" w14:paraId="2D6FD9B6" w14:textId="50FEE48A" w:rsidTr="006C44D1">
        <w:tc>
          <w:tcPr>
            <w:tcW w:w="5000" w:type="pct"/>
            <w:hideMark/>
          </w:tcPr>
          <w:p w14:paraId="7E6A3A3D" w14:textId="07A2BC3B" w:rsidR="00D82EF5" w:rsidRPr="003F61DF" w:rsidRDefault="00D82EF5" w:rsidP="00D82EF5">
            <w:pPr>
              <w:pStyle w:val="BodyTextnospace"/>
              <w:rPr>
                <w:rFonts w:cstheme="minorHAnsi"/>
                <w:szCs w:val="22"/>
              </w:rPr>
            </w:pPr>
            <w:proofErr w:type="spellStart"/>
            <w:r w:rsidRPr="003F61DF">
              <w:rPr>
                <w:rFonts w:cstheme="minorHAnsi"/>
                <w:szCs w:val="22"/>
              </w:rPr>
              <w:t>MacKillop</w:t>
            </w:r>
            <w:proofErr w:type="spellEnd"/>
            <w:r w:rsidRPr="003F61DF">
              <w:rPr>
                <w:rFonts w:cstheme="minorHAnsi"/>
                <w:szCs w:val="22"/>
              </w:rPr>
              <w:t xml:space="preserve"> Family Services Limited</w:t>
            </w:r>
          </w:p>
        </w:tc>
      </w:tr>
      <w:tr w:rsidR="00D82EF5" w:rsidRPr="002507EF" w14:paraId="4D8E53B8" w14:textId="532CCDA3" w:rsidTr="006C44D1">
        <w:tc>
          <w:tcPr>
            <w:tcW w:w="5000" w:type="pct"/>
            <w:hideMark/>
          </w:tcPr>
          <w:p w14:paraId="36FFED17" w14:textId="0B6F8190" w:rsidR="00D82EF5" w:rsidRPr="003F61DF" w:rsidRDefault="00D82EF5" w:rsidP="00D82EF5">
            <w:pPr>
              <w:pStyle w:val="BodyTextnospace"/>
              <w:rPr>
                <w:rFonts w:cstheme="minorHAnsi"/>
                <w:szCs w:val="22"/>
              </w:rPr>
            </w:pPr>
            <w:r w:rsidRPr="003F61DF">
              <w:rPr>
                <w:rFonts w:cstheme="minorHAnsi"/>
                <w:szCs w:val="22"/>
              </w:rPr>
              <w:t>Mallee Family Care Inc.</w:t>
            </w:r>
          </w:p>
        </w:tc>
      </w:tr>
      <w:tr w:rsidR="00D82EF5" w:rsidRPr="002507EF" w14:paraId="41CA36A5" w14:textId="552B04F0" w:rsidTr="006C44D1">
        <w:tc>
          <w:tcPr>
            <w:tcW w:w="5000" w:type="pct"/>
            <w:hideMark/>
          </w:tcPr>
          <w:p w14:paraId="682E8718" w14:textId="18F7EACC" w:rsidR="00D82EF5" w:rsidRPr="003F61DF" w:rsidRDefault="00D82EF5" w:rsidP="00D82EF5">
            <w:pPr>
              <w:pStyle w:val="BodyTextnospace"/>
              <w:rPr>
                <w:rFonts w:cstheme="minorHAnsi"/>
                <w:szCs w:val="22"/>
              </w:rPr>
            </w:pPr>
            <w:r w:rsidRPr="003F61DF">
              <w:rPr>
                <w:rFonts w:cstheme="minorHAnsi"/>
                <w:szCs w:val="22"/>
              </w:rPr>
              <w:t>Manning Support Services Incorporated</w:t>
            </w:r>
          </w:p>
        </w:tc>
      </w:tr>
      <w:tr w:rsidR="00D82EF5" w:rsidRPr="002507EF" w14:paraId="51C549BC" w14:textId="586FE4DE" w:rsidTr="006C44D1">
        <w:tc>
          <w:tcPr>
            <w:tcW w:w="5000" w:type="pct"/>
            <w:hideMark/>
          </w:tcPr>
          <w:p w14:paraId="059F33F5" w14:textId="22F463F4" w:rsidR="00D82EF5" w:rsidRPr="003F61DF" w:rsidRDefault="00D82EF5" w:rsidP="00D82EF5">
            <w:pPr>
              <w:pStyle w:val="BodyTextnospace"/>
              <w:rPr>
                <w:rFonts w:cstheme="minorHAnsi"/>
                <w:szCs w:val="22"/>
              </w:rPr>
            </w:pPr>
            <w:r w:rsidRPr="003F61DF">
              <w:rPr>
                <w:rFonts w:cstheme="minorHAnsi"/>
                <w:szCs w:val="22"/>
              </w:rPr>
              <w:t>Men's Information and Support Association Inc.</w:t>
            </w:r>
          </w:p>
        </w:tc>
      </w:tr>
      <w:tr w:rsidR="00D82EF5" w:rsidRPr="002507EF" w14:paraId="4BD17F73" w14:textId="7CCCDCB2" w:rsidTr="006C44D1">
        <w:tc>
          <w:tcPr>
            <w:tcW w:w="5000" w:type="pct"/>
            <w:hideMark/>
          </w:tcPr>
          <w:p w14:paraId="18AA8A64" w14:textId="0AA2A192" w:rsidR="00D82EF5" w:rsidRPr="003F61DF" w:rsidRDefault="00D82EF5" w:rsidP="00D82EF5">
            <w:pPr>
              <w:pStyle w:val="BodyTextnospace"/>
              <w:rPr>
                <w:rFonts w:cstheme="minorHAnsi"/>
                <w:szCs w:val="22"/>
              </w:rPr>
            </w:pPr>
            <w:r w:rsidRPr="003F61DF">
              <w:rPr>
                <w:rFonts w:cstheme="minorHAnsi"/>
                <w:szCs w:val="22"/>
              </w:rPr>
              <w:t>Men's Outreach Service Inc.</w:t>
            </w:r>
          </w:p>
        </w:tc>
      </w:tr>
      <w:tr w:rsidR="00D82EF5" w:rsidRPr="002507EF" w14:paraId="1237DB58" w14:textId="709410E4" w:rsidTr="006C44D1">
        <w:tc>
          <w:tcPr>
            <w:tcW w:w="5000" w:type="pct"/>
            <w:hideMark/>
          </w:tcPr>
          <w:p w14:paraId="3F132942" w14:textId="2297823B" w:rsidR="00D82EF5" w:rsidRPr="003F61DF" w:rsidRDefault="00D82EF5" w:rsidP="00D82EF5">
            <w:pPr>
              <w:pStyle w:val="BodyTextnospace"/>
              <w:rPr>
                <w:rFonts w:cstheme="minorHAnsi"/>
                <w:szCs w:val="22"/>
              </w:rPr>
            </w:pPr>
            <w:r w:rsidRPr="003F61DF">
              <w:rPr>
                <w:rFonts w:cstheme="minorHAnsi"/>
                <w:szCs w:val="22"/>
              </w:rPr>
              <w:t>Mercy Community Services SEQ Limited</w:t>
            </w:r>
          </w:p>
        </w:tc>
      </w:tr>
      <w:tr w:rsidR="00D82EF5" w:rsidRPr="002507EF" w14:paraId="7F3BD374" w14:textId="1F69B63E" w:rsidTr="006C44D1">
        <w:tc>
          <w:tcPr>
            <w:tcW w:w="5000" w:type="pct"/>
            <w:hideMark/>
          </w:tcPr>
          <w:p w14:paraId="03E68D1F" w14:textId="285C5A13" w:rsidR="00D82EF5" w:rsidRPr="003F61DF" w:rsidRDefault="00D82EF5" w:rsidP="00D82EF5">
            <w:pPr>
              <w:pStyle w:val="BodyTextnospace"/>
              <w:rPr>
                <w:rFonts w:cstheme="minorHAnsi"/>
                <w:szCs w:val="22"/>
              </w:rPr>
            </w:pPr>
            <w:proofErr w:type="spellStart"/>
            <w:r w:rsidRPr="003F61DF">
              <w:rPr>
                <w:rFonts w:cstheme="minorHAnsi"/>
                <w:szCs w:val="22"/>
              </w:rPr>
              <w:t>Ngala</w:t>
            </w:r>
            <w:proofErr w:type="spellEnd"/>
            <w:r w:rsidRPr="003F61DF">
              <w:rPr>
                <w:rFonts w:cstheme="minorHAnsi"/>
                <w:szCs w:val="22"/>
              </w:rPr>
              <w:t xml:space="preserve"> Community Services</w:t>
            </w:r>
          </w:p>
        </w:tc>
      </w:tr>
      <w:tr w:rsidR="00D82EF5" w:rsidRPr="002507EF" w14:paraId="1F70AB3D" w14:textId="36F36877" w:rsidTr="006C44D1">
        <w:tc>
          <w:tcPr>
            <w:tcW w:w="5000" w:type="pct"/>
            <w:hideMark/>
          </w:tcPr>
          <w:p w14:paraId="352C1003" w14:textId="466EFF07" w:rsidR="00D82EF5" w:rsidRPr="003F61DF" w:rsidRDefault="00D82EF5" w:rsidP="00D82EF5">
            <w:pPr>
              <w:pStyle w:val="BodyTextnospace"/>
              <w:rPr>
                <w:rFonts w:cstheme="minorHAnsi"/>
                <w:szCs w:val="22"/>
              </w:rPr>
            </w:pPr>
            <w:r w:rsidRPr="003F61DF">
              <w:rPr>
                <w:rFonts w:cstheme="minorHAnsi"/>
                <w:szCs w:val="22"/>
              </w:rPr>
              <w:t>Northern Rivers Social Development Council Ltd</w:t>
            </w:r>
          </w:p>
        </w:tc>
      </w:tr>
      <w:tr w:rsidR="00D82EF5" w:rsidRPr="002507EF" w14:paraId="27E751EE" w14:textId="707628DA" w:rsidTr="006C44D1">
        <w:tc>
          <w:tcPr>
            <w:tcW w:w="5000" w:type="pct"/>
            <w:hideMark/>
          </w:tcPr>
          <w:p w14:paraId="40660C84" w14:textId="7ECF509E" w:rsidR="00D82EF5" w:rsidRPr="003F61DF" w:rsidRDefault="00D82EF5" w:rsidP="00D82EF5">
            <w:pPr>
              <w:pStyle w:val="BodyTextnospace"/>
              <w:rPr>
                <w:rFonts w:cstheme="minorHAnsi"/>
                <w:szCs w:val="22"/>
              </w:rPr>
            </w:pPr>
            <w:r w:rsidRPr="003F61DF">
              <w:rPr>
                <w:rFonts w:cstheme="minorHAnsi"/>
                <w:szCs w:val="22"/>
              </w:rPr>
              <w:t>On the Line Australia Limited</w:t>
            </w:r>
          </w:p>
        </w:tc>
      </w:tr>
      <w:tr w:rsidR="00D82EF5" w:rsidRPr="002507EF" w14:paraId="774F4EA9" w14:textId="1FF5BDBD" w:rsidTr="006C44D1">
        <w:tc>
          <w:tcPr>
            <w:tcW w:w="5000" w:type="pct"/>
            <w:hideMark/>
          </w:tcPr>
          <w:p w14:paraId="703EDFFD" w14:textId="35936A5E" w:rsidR="00D82EF5" w:rsidRPr="003F61DF" w:rsidRDefault="00D82EF5" w:rsidP="00D82EF5">
            <w:pPr>
              <w:pStyle w:val="BodyTextnospace"/>
              <w:rPr>
                <w:rFonts w:cstheme="minorHAnsi"/>
                <w:szCs w:val="22"/>
              </w:rPr>
            </w:pPr>
            <w:r w:rsidRPr="003F61DF">
              <w:rPr>
                <w:rFonts w:cstheme="minorHAnsi"/>
                <w:szCs w:val="22"/>
              </w:rPr>
              <w:t>Relationships Australia - Northern Territory Inc.</w:t>
            </w:r>
          </w:p>
        </w:tc>
      </w:tr>
      <w:tr w:rsidR="00D82EF5" w:rsidRPr="002507EF" w14:paraId="3F3795D9" w14:textId="197CB853" w:rsidTr="006C44D1">
        <w:tc>
          <w:tcPr>
            <w:tcW w:w="5000" w:type="pct"/>
            <w:hideMark/>
          </w:tcPr>
          <w:p w14:paraId="38899B23" w14:textId="70617DFA" w:rsidR="00D82EF5" w:rsidRPr="003F61DF" w:rsidRDefault="00D82EF5" w:rsidP="00D82EF5">
            <w:pPr>
              <w:pStyle w:val="BodyTextnospace"/>
              <w:rPr>
                <w:rFonts w:cstheme="minorHAnsi"/>
                <w:szCs w:val="22"/>
              </w:rPr>
            </w:pPr>
            <w:r w:rsidRPr="003F61DF">
              <w:rPr>
                <w:rFonts w:cstheme="minorHAnsi"/>
                <w:szCs w:val="22"/>
              </w:rPr>
              <w:t>Relationships Australia (Qld)</w:t>
            </w:r>
          </w:p>
        </w:tc>
      </w:tr>
      <w:tr w:rsidR="00D82EF5" w:rsidRPr="002507EF" w14:paraId="64819171" w14:textId="39B813A8" w:rsidTr="006C44D1">
        <w:tc>
          <w:tcPr>
            <w:tcW w:w="5000" w:type="pct"/>
            <w:hideMark/>
          </w:tcPr>
          <w:p w14:paraId="527C703C" w14:textId="6E29CE3E" w:rsidR="00D82EF5" w:rsidRPr="003F61DF" w:rsidRDefault="00D82EF5" w:rsidP="00D82EF5">
            <w:pPr>
              <w:pStyle w:val="BodyTextnospace"/>
              <w:rPr>
                <w:rFonts w:cstheme="minorHAnsi"/>
                <w:szCs w:val="22"/>
              </w:rPr>
            </w:pPr>
            <w:r w:rsidRPr="003F61DF">
              <w:rPr>
                <w:rFonts w:cstheme="minorHAnsi"/>
                <w:szCs w:val="22"/>
              </w:rPr>
              <w:t>Relationships Australia Tasmania Incorporated</w:t>
            </w:r>
          </w:p>
        </w:tc>
      </w:tr>
      <w:tr w:rsidR="00D82EF5" w:rsidRPr="002507EF" w14:paraId="58FEA083" w14:textId="7DAA8122" w:rsidTr="006C44D1">
        <w:tc>
          <w:tcPr>
            <w:tcW w:w="5000" w:type="pct"/>
            <w:hideMark/>
          </w:tcPr>
          <w:p w14:paraId="59B59030" w14:textId="4B0D2098" w:rsidR="00D82EF5" w:rsidRPr="003F61DF" w:rsidRDefault="00D82EF5" w:rsidP="00D82EF5">
            <w:pPr>
              <w:pStyle w:val="BodyTextnospace"/>
              <w:rPr>
                <w:rFonts w:cstheme="minorHAnsi"/>
                <w:szCs w:val="22"/>
              </w:rPr>
            </w:pPr>
            <w:r w:rsidRPr="006036CB">
              <w:rPr>
                <w:rFonts w:cstheme="minorHAnsi"/>
                <w:szCs w:val="22"/>
              </w:rPr>
              <w:t>Roman Catholic Archbishop of Perth Catholic Marriage and Fertility Services</w:t>
            </w:r>
          </w:p>
        </w:tc>
      </w:tr>
      <w:tr w:rsidR="00D82EF5" w:rsidRPr="002507EF" w14:paraId="761B453E" w14:textId="6BD9D4E6" w:rsidTr="006C44D1">
        <w:tc>
          <w:tcPr>
            <w:tcW w:w="5000" w:type="pct"/>
            <w:hideMark/>
          </w:tcPr>
          <w:p w14:paraId="3B60A03A" w14:textId="420DA901" w:rsidR="00D82EF5" w:rsidRPr="003F61DF" w:rsidRDefault="00D82EF5" w:rsidP="00D82EF5">
            <w:pPr>
              <w:pStyle w:val="BodyTextnospace"/>
              <w:rPr>
                <w:rFonts w:cstheme="minorHAnsi"/>
                <w:szCs w:val="22"/>
              </w:rPr>
            </w:pPr>
            <w:r w:rsidRPr="003F61DF">
              <w:rPr>
                <w:rFonts w:cstheme="minorHAnsi"/>
                <w:szCs w:val="22"/>
              </w:rPr>
              <w:t xml:space="preserve">Roman Catholic Church for the Archdiocese of Canberra and Goulburn as Trustees </w:t>
            </w:r>
            <w:r w:rsidRPr="006036CB">
              <w:rPr>
                <w:rFonts w:cstheme="minorHAnsi"/>
                <w:szCs w:val="22"/>
              </w:rPr>
              <w:t xml:space="preserve">for </w:t>
            </w:r>
            <w:proofErr w:type="spellStart"/>
            <w:r w:rsidRPr="006036CB">
              <w:rPr>
                <w:rFonts w:cstheme="minorHAnsi"/>
                <w:szCs w:val="22"/>
              </w:rPr>
              <w:t>CatholicCare</w:t>
            </w:r>
            <w:proofErr w:type="spellEnd"/>
            <w:r w:rsidRPr="006036CB">
              <w:rPr>
                <w:rFonts w:cstheme="minorHAnsi"/>
                <w:szCs w:val="22"/>
              </w:rPr>
              <w:t xml:space="preserve"> Canberra &amp; Goulburn</w:t>
            </w:r>
          </w:p>
        </w:tc>
      </w:tr>
      <w:tr w:rsidR="00D82EF5" w:rsidRPr="002507EF" w14:paraId="74455BDA" w14:textId="30A689C8" w:rsidTr="006C44D1">
        <w:tc>
          <w:tcPr>
            <w:tcW w:w="5000" w:type="pct"/>
            <w:hideMark/>
          </w:tcPr>
          <w:p w14:paraId="0F3C41BB" w14:textId="67352316" w:rsidR="00D82EF5" w:rsidRPr="003F61DF" w:rsidRDefault="00D82EF5" w:rsidP="00D82EF5">
            <w:pPr>
              <w:pStyle w:val="BodyTextnospace"/>
              <w:rPr>
                <w:rFonts w:cstheme="minorHAnsi"/>
                <w:szCs w:val="22"/>
              </w:rPr>
            </w:pPr>
            <w:r w:rsidRPr="003F61DF">
              <w:rPr>
                <w:rFonts w:cstheme="minorHAnsi"/>
                <w:szCs w:val="22"/>
              </w:rPr>
              <w:t>Spectrum Migrant Resource Centre Ltd</w:t>
            </w:r>
          </w:p>
        </w:tc>
      </w:tr>
      <w:tr w:rsidR="00D82EF5" w:rsidRPr="002507EF" w14:paraId="3B6BA789" w14:textId="308762E8" w:rsidTr="006C44D1">
        <w:tc>
          <w:tcPr>
            <w:tcW w:w="5000" w:type="pct"/>
            <w:hideMark/>
          </w:tcPr>
          <w:p w14:paraId="23E19FE0" w14:textId="37BE360A" w:rsidR="00D82EF5" w:rsidRPr="003F61DF" w:rsidRDefault="00D82EF5" w:rsidP="00D82EF5">
            <w:pPr>
              <w:pStyle w:val="BodyTextnospace"/>
              <w:rPr>
                <w:rFonts w:cstheme="minorHAnsi"/>
                <w:szCs w:val="22"/>
              </w:rPr>
            </w:pPr>
            <w:r w:rsidRPr="003F61DF">
              <w:rPr>
                <w:rFonts w:cstheme="minorHAnsi"/>
                <w:szCs w:val="22"/>
              </w:rPr>
              <w:t xml:space="preserve">The </w:t>
            </w:r>
            <w:proofErr w:type="spellStart"/>
            <w:r w:rsidRPr="003F61DF">
              <w:rPr>
                <w:rFonts w:cstheme="minorHAnsi"/>
                <w:szCs w:val="22"/>
              </w:rPr>
              <w:t>Cairnmillar</w:t>
            </w:r>
            <w:proofErr w:type="spellEnd"/>
            <w:r w:rsidRPr="003F61DF">
              <w:rPr>
                <w:rFonts w:cstheme="minorHAnsi"/>
                <w:szCs w:val="22"/>
              </w:rPr>
              <w:t xml:space="preserve"> Institute</w:t>
            </w:r>
          </w:p>
        </w:tc>
      </w:tr>
      <w:tr w:rsidR="00D82EF5" w:rsidRPr="002507EF" w14:paraId="5AC4BFEC" w14:textId="24B94B5E" w:rsidTr="006C44D1">
        <w:tc>
          <w:tcPr>
            <w:tcW w:w="5000" w:type="pct"/>
            <w:hideMark/>
          </w:tcPr>
          <w:p w14:paraId="2C0711B5" w14:textId="0DE6E171" w:rsidR="00D82EF5" w:rsidRPr="003F61DF" w:rsidRDefault="00D82EF5" w:rsidP="00D82EF5">
            <w:pPr>
              <w:pStyle w:val="BodyTextnospace"/>
              <w:rPr>
                <w:rFonts w:cstheme="minorHAnsi"/>
                <w:szCs w:val="22"/>
              </w:rPr>
            </w:pPr>
            <w:r w:rsidRPr="003F61DF">
              <w:rPr>
                <w:rFonts w:cstheme="minorHAnsi"/>
                <w:szCs w:val="22"/>
              </w:rPr>
              <w:t>The Corporation of the Roman Catholic Diocese of Toowoomba</w:t>
            </w:r>
          </w:p>
        </w:tc>
      </w:tr>
      <w:tr w:rsidR="00D82EF5" w:rsidRPr="002507EF" w14:paraId="3656F711" w14:textId="06F7D820" w:rsidTr="006C44D1">
        <w:tc>
          <w:tcPr>
            <w:tcW w:w="5000" w:type="pct"/>
            <w:hideMark/>
          </w:tcPr>
          <w:p w14:paraId="4903A86F" w14:textId="18828DA6" w:rsidR="00D82EF5" w:rsidRPr="003F61DF" w:rsidRDefault="00D82EF5" w:rsidP="00D82EF5">
            <w:pPr>
              <w:pStyle w:val="BodyTextnospace"/>
              <w:rPr>
                <w:rFonts w:cstheme="minorHAnsi"/>
                <w:szCs w:val="22"/>
              </w:rPr>
            </w:pPr>
            <w:r w:rsidRPr="003F61DF">
              <w:rPr>
                <w:rFonts w:cstheme="minorHAnsi"/>
                <w:szCs w:val="22"/>
              </w:rPr>
              <w:t>The Roman Catholic Bishop of Geraldton Centacare Family Services</w:t>
            </w:r>
          </w:p>
        </w:tc>
      </w:tr>
      <w:tr w:rsidR="00D82EF5" w:rsidRPr="002507EF" w14:paraId="50065CC9" w14:textId="2456721F" w:rsidTr="006C44D1">
        <w:tc>
          <w:tcPr>
            <w:tcW w:w="5000" w:type="pct"/>
            <w:hideMark/>
          </w:tcPr>
          <w:p w14:paraId="41510DFC" w14:textId="60CF5439" w:rsidR="00D82EF5" w:rsidRPr="003F61DF" w:rsidRDefault="00D82EF5" w:rsidP="00D82EF5">
            <w:pPr>
              <w:pStyle w:val="BodyTextnospace"/>
              <w:rPr>
                <w:rFonts w:cstheme="minorHAnsi"/>
                <w:szCs w:val="22"/>
              </w:rPr>
            </w:pPr>
            <w:r w:rsidRPr="003F61DF">
              <w:rPr>
                <w:rFonts w:cstheme="minorHAnsi"/>
                <w:szCs w:val="22"/>
              </w:rPr>
              <w:t>The Roman Catholic Trust Corporation for the Diocese of Cairns</w:t>
            </w:r>
          </w:p>
        </w:tc>
      </w:tr>
      <w:tr w:rsidR="00D82EF5" w:rsidRPr="002507EF" w14:paraId="08F8137A" w14:textId="6B841ED9" w:rsidTr="006C44D1">
        <w:tc>
          <w:tcPr>
            <w:tcW w:w="5000" w:type="pct"/>
            <w:hideMark/>
          </w:tcPr>
          <w:p w14:paraId="1F226D2E" w14:textId="5E4157E4" w:rsidR="00D82EF5" w:rsidRPr="003F61DF" w:rsidRDefault="00D82EF5" w:rsidP="00D82EF5">
            <w:pPr>
              <w:pStyle w:val="BodyTextnospace"/>
              <w:rPr>
                <w:rFonts w:cstheme="minorHAnsi"/>
                <w:szCs w:val="22"/>
              </w:rPr>
            </w:pPr>
            <w:r w:rsidRPr="003F61DF">
              <w:rPr>
                <w:rFonts w:cstheme="minorHAnsi"/>
                <w:szCs w:val="22"/>
              </w:rPr>
              <w:t>The Roman Catholic Trust Corporation for the Diocese of Rockhampton</w:t>
            </w:r>
          </w:p>
        </w:tc>
      </w:tr>
      <w:tr w:rsidR="00D82EF5" w:rsidRPr="002507EF" w14:paraId="4023E74B" w14:textId="6390D864" w:rsidTr="006C44D1">
        <w:tc>
          <w:tcPr>
            <w:tcW w:w="5000" w:type="pct"/>
            <w:hideMark/>
          </w:tcPr>
          <w:p w14:paraId="300FDA68" w14:textId="21D90111" w:rsidR="00D82EF5" w:rsidRPr="003F61DF" w:rsidRDefault="00D82EF5" w:rsidP="00D82EF5">
            <w:pPr>
              <w:pStyle w:val="BodyTextnospace"/>
              <w:rPr>
                <w:rFonts w:cstheme="minorHAnsi"/>
                <w:szCs w:val="22"/>
              </w:rPr>
            </w:pPr>
            <w:r w:rsidRPr="003F61DF">
              <w:rPr>
                <w:rFonts w:cstheme="minorHAnsi"/>
                <w:szCs w:val="22"/>
              </w:rPr>
              <w:t>The Trustee for the Roman Catholic Church for the Diocese of Parramatta</w:t>
            </w:r>
          </w:p>
        </w:tc>
      </w:tr>
      <w:tr w:rsidR="00D82EF5" w:rsidRPr="002507EF" w14:paraId="3ACFE03C" w14:textId="5E0DEC49" w:rsidTr="006C44D1">
        <w:tc>
          <w:tcPr>
            <w:tcW w:w="5000" w:type="pct"/>
            <w:hideMark/>
          </w:tcPr>
          <w:p w14:paraId="3C6CF2F3" w14:textId="3B45430C" w:rsidR="00D82EF5" w:rsidRPr="003F61DF" w:rsidRDefault="00D82EF5" w:rsidP="00D82EF5">
            <w:pPr>
              <w:pStyle w:val="BodyTextnospace"/>
              <w:rPr>
                <w:rFonts w:cstheme="minorHAnsi"/>
                <w:szCs w:val="22"/>
              </w:rPr>
            </w:pPr>
            <w:r w:rsidRPr="006036CB">
              <w:rPr>
                <w:rFonts w:cstheme="minorHAnsi"/>
                <w:szCs w:val="22"/>
              </w:rPr>
              <w:t xml:space="preserve">Trustee of the Roman Catholic Church for the Diocese of Bathurst as Tre </w:t>
            </w:r>
            <w:proofErr w:type="spellStart"/>
            <w:r w:rsidRPr="006036CB">
              <w:rPr>
                <w:rFonts w:cstheme="minorHAnsi"/>
                <w:szCs w:val="22"/>
              </w:rPr>
              <w:t>Fo</w:t>
            </w:r>
            <w:proofErr w:type="spellEnd"/>
          </w:p>
        </w:tc>
      </w:tr>
      <w:tr w:rsidR="00D82EF5" w:rsidRPr="002507EF" w14:paraId="3C124045" w14:textId="32606101" w:rsidTr="006C44D1">
        <w:tc>
          <w:tcPr>
            <w:tcW w:w="5000" w:type="pct"/>
            <w:hideMark/>
          </w:tcPr>
          <w:p w14:paraId="53DA2D12" w14:textId="4464E4E4" w:rsidR="00D82EF5" w:rsidRPr="003F61DF" w:rsidRDefault="00D82EF5" w:rsidP="00D82EF5">
            <w:pPr>
              <w:pStyle w:val="BodyTextnospace"/>
              <w:rPr>
                <w:rFonts w:cstheme="minorHAnsi"/>
                <w:szCs w:val="22"/>
              </w:rPr>
            </w:pPr>
            <w:r w:rsidRPr="003F61DF">
              <w:rPr>
                <w:rFonts w:cstheme="minorHAnsi"/>
                <w:szCs w:val="22"/>
              </w:rPr>
              <w:t>Trustees of the Roman Catholic Church for the Archdiocese of Canberra &amp; Goulburn</w:t>
            </w:r>
          </w:p>
        </w:tc>
      </w:tr>
      <w:tr w:rsidR="00D82EF5" w:rsidRPr="002507EF" w14:paraId="12B4511A" w14:textId="2CBD7475" w:rsidTr="006C44D1">
        <w:tc>
          <w:tcPr>
            <w:tcW w:w="5000" w:type="pct"/>
            <w:hideMark/>
          </w:tcPr>
          <w:p w14:paraId="23387D32" w14:textId="3FBFFC6B" w:rsidR="00D82EF5" w:rsidRPr="003F61DF" w:rsidRDefault="00D82EF5" w:rsidP="00D82EF5">
            <w:pPr>
              <w:pStyle w:val="BodyTextnospace"/>
              <w:rPr>
                <w:rFonts w:cstheme="minorHAnsi"/>
                <w:szCs w:val="22"/>
              </w:rPr>
            </w:pPr>
            <w:r w:rsidRPr="003F61DF">
              <w:rPr>
                <w:rFonts w:cstheme="minorHAnsi"/>
                <w:szCs w:val="22"/>
              </w:rPr>
              <w:t>Uniting (NSW.ACT)</w:t>
            </w:r>
          </w:p>
        </w:tc>
      </w:tr>
      <w:tr w:rsidR="00D82EF5" w:rsidRPr="002507EF" w14:paraId="72B9B870" w14:textId="0283F61C" w:rsidTr="006C44D1">
        <w:trPr>
          <w:trHeight w:val="303"/>
        </w:trPr>
        <w:tc>
          <w:tcPr>
            <w:tcW w:w="5000" w:type="pct"/>
            <w:hideMark/>
          </w:tcPr>
          <w:p w14:paraId="2A981163" w14:textId="09E1B17D" w:rsidR="00D82EF5" w:rsidRPr="003F61DF" w:rsidRDefault="00D82EF5" w:rsidP="00D82EF5">
            <w:pPr>
              <w:pStyle w:val="BodyTextnospace"/>
              <w:rPr>
                <w:rFonts w:cstheme="minorHAnsi"/>
                <w:szCs w:val="22"/>
              </w:rPr>
            </w:pPr>
            <w:r w:rsidRPr="003F61DF">
              <w:rPr>
                <w:rFonts w:cstheme="minorHAnsi"/>
                <w:szCs w:val="22"/>
              </w:rPr>
              <w:lastRenderedPageBreak/>
              <w:t>Uniting Country SA Ltd</w:t>
            </w:r>
          </w:p>
        </w:tc>
      </w:tr>
      <w:tr w:rsidR="00D82EF5" w:rsidRPr="002507EF" w14:paraId="27FB9D0C" w14:textId="6491F12E" w:rsidTr="006C44D1">
        <w:tc>
          <w:tcPr>
            <w:tcW w:w="5000" w:type="pct"/>
            <w:hideMark/>
          </w:tcPr>
          <w:p w14:paraId="59E5A83B" w14:textId="0EB81D32" w:rsidR="00D82EF5" w:rsidRPr="003F61DF" w:rsidRDefault="00D82EF5" w:rsidP="00D82EF5">
            <w:pPr>
              <w:pStyle w:val="BodyTextnospace"/>
              <w:rPr>
                <w:rFonts w:cstheme="minorHAnsi"/>
                <w:szCs w:val="22"/>
              </w:rPr>
            </w:pPr>
            <w:proofErr w:type="spellStart"/>
            <w:r w:rsidRPr="003F61DF">
              <w:rPr>
                <w:rFonts w:cstheme="minorHAnsi"/>
                <w:szCs w:val="22"/>
              </w:rPr>
              <w:t>UnitingSA</w:t>
            </w:r>
            <w:proofErr w:type="spellEnd"/>
            <w:r w:rsidRPr="003F61DF">
              <w:rPr>
                <w:rFonts w:cstheme="minorHAnsi"/>
                <w:szCs w:val="22"/>
              </w:rPr>
              <w:t xml:space="preserve"> Ltd</w:t>
            </w:r>
          </w:p>
        </w:tc>
      </w:tr>
      <w:tr w:rsidR="00D82EF5" w:rsidRPr="002507EF" w14:paraId="35D7CC6F" w14:textId="68BF5B72" w:rsidTr="006C44D1">
        <w:tc>
          <w:tcPr>
            <w:tcW w:w="5000" w:type="pct"/>
            <w:hideMark/>
          </w:tcPr>
          <w:p w14:paraId="7AC49DD0" w14:textId="0F8AF953" w:rsidR="00D82EF5" w:rsidRPr="003F61DF" w:rsidRDefault="00D82EF5" w:rsidP="00D82EF5">
            <w:pPr>
              <w:pStyle w:val="BodyTextnospace"/>
              <w:rPr>
                <w:rFonts w:cstheme="minorHAnsi"/>
                <w:szCs w:val="22"/>
              </w:rPr>
            </w:pPr>
            <w:r w:rsidRPr="003F61DF">
              <w:rPr>
                <w:rFonts w:cstheme="minorHAnsi"/>
                <w:szCs w:val="22"/>
              </w:rPr>
              <w:t>Catholic Care Wilcannia-Forbes</w:t>
            </w:r>
          </w:p>
        </w:tc>
      </w:tr>
    </w:tbl>
    <w:p w14:paraId="35A70507" w14:textId="77777777" w:rsidR="00B55338" w:rsidRDefault="00B55338" w:rsidP="00B43D09">
      <w:pPr>
        <w:pStyle w:val="ListBullet"/>
        <w:numPr>
          <w:ilvl w:val="0"/>
          <w:numId w:val="0"/>
        </w:numPr>
      </w:pPr>
    </w:p>
    <w:p w14:paraId="253A8927" w14:textId="752E59F9" w:rsidR="00B55338" w:rsidRDefault="00B55338" w:rsidP="00EC2B2A">
      <w:pPr>
        <w:pStyle w:val="ListBullet"/>
        <w:numPr>
          <w:ilvl w:val="0"/>
          <w:numId w:val="0"/>
        </w:num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6"/>
      </w:r>
      <w:r w:rsidR="005875B3">
        <w:t xml:space="preserve">. Subcontracting arrangements </w:t>
      </w:r>
      <w:proofErr w:type="gramStart"/>
      <w:r w:rsidR="005875B3">
        <w:t>are not permitted</w:t>
      </w:r>
      <w:proofErr w:type="gramEnd"/>
      <w:r w:rsidR="005875B3">
        <w:t xml:space="preserve">. </w:t>
      </w:r>
    </w:p>
    <w:p w14:paraId="39F77B1D" w14:textId="77777777" w:rsidR="00B55338" w:rsidRDefault="00B55338" w:rsidP="005C2084">
      <w:pPr>
        <w:pStyle w:val="Heading3"/>
      </w:pPr>
      <w:bookmarkStart w:id="26" w:name="_Toc494290495"/>
      <w:bookmarkStart w:id="27" w:name="_Toc8832341"/>
      <w:bookmarkEnd w:id="26"/>
      <w:r>
        <w:t>Who is not eligible to apply for a grant?</w:t>
      </w:r>
      <w:bookmarkEnd w:id="27"/>
    </w:p>
    <w:p w14:paraId="045CF952" w14:textId="77777777" w:rsidR="00B55338" w:rsidRPr="00EC7A6E" w:rsidRDefault="00B55338" w:rsidP="003C19C8">
      <w:r w:rsidRPr="00EC7A6E">
        <w:t xml:space="preserve">You are not eligible to apply if you are: </w:t>
      </w:r>
    </w:p>
    <w:p w14:paraId="5CF82AD8" w14:textId="77777777" w:rsidR="00B55338" w:rsidRPr="00EC7A6E" w:rsidRDefault="00B55338" w:rsidP="003F61DF">
      <w:pPr>
        <w:pStyle w:val="ListParagraph"/>
        <w:numPr>
          <w:ilvl w:val="0"/>
          <w:numId w:val="63"/>
        </w:numPr>
        <w:spacing w:before="0" w:after="0" w:line="240" w:lineRule="auto"/>
      </w:pPr>
      <w:r w:rsidRPr="00EC7A6E">
        <w:t>Corporate Commonwealth Entity</w:t>
      </w:r>
    </w:p>
    <w:p w14:paraId="379091B0" w14:textId="77777777" w:rsidR="00B55338" w:rsidRPr="00EC7A6E" w:rsidRDefault="00B55338" w:rsidP="003F61DF">
      <w:pPr>
        <w:pStyle w:val="ListParagraph"/>
        <w:numPr>
          <w:ilvl w:val="0"/>
          <w:numId w:val="63"/>
        </w:numPr>
        <w:spacing w:before="0" w:after="0" w:line="240" w:lineRule="auto"/>
      </w:pPr>
      <w:r w:rsidRPr="00EC7A6E">
        <w:t>Non-Corporate Commonwealth Entity</w:t>
      </w:r>
    </w:p>
    <w:p w14:paraId="4031D206" w14:textId="77777777" w:rsidR="00B55338" w:rsidRPr="00EC7A6E" w:rsidRDefault="00B55338" w:rsidP="003F61DF">
      <w:pPr>
        <w:pStyle w:val="ListParagraph"/>
        <w:numPr>
          <w:ilvl w:val="0"/>
          <w:numId w:val="63"/>
        </w:numPr>
        <w:spacing w:before="0" w:after="0" w:line="240" w:lineRule="auto"/>
      </w:pPr>
      <w:r w:rsidRPr="00EC7A6E">
        <w:t>Non-Corporate Commonwealth Statutory Authority</w:t>
      </w:r>
    </w:p>
    <w:p w14:paraId="5252F5CA" w14:textId="77777777" w:rsidR="00B55338" w:rsidRPr="00EC7A6E" w:rsidRDefault="00B55338" w:rsidP="003F61DF">
      <w:pPr>
        <w:pStyle w:val="ListParagraph"/>
        <w:numPr>
          <w:ilvl w:val="0"/>
          <w:numId w:val="63"/>
        </w:numPr>
        <w:spacing w:before="0" w:after="0" w:line="240" w:lineRule="auto"/>
      </w:pPr>
      <w:r w:rsidRPr="00EC7A6E">
        <w:t>Commonwealth Company</w:t>
      </w:r>
    </w:p>
    <w:p w14:paraId="53AC1668" w14:textId="77777777" w:rsidR="00B55338" w:rsidRPr="00EC7A6E" w:rsidRDefault="00B55338" w:rsidP="003F61DF">
      <w:pPr>
        <w:pStyle w:val="ListParagraph"/>
        <w:numPr>
          <w:ilvl w:val="0"/>
          <w:numId w:val="63"/>
        </w:numPr>
        <w:spacing w:before="0" w:after="0" w:line="240" w:lineRule="auto"/>
      </w:pPr>
      <w:r w:rsidRPr="00EC7A6E">
        <w:t xml:space="preserve">Corporate State or Territory Entity </w:t>
      </w:r>
    </w:p>
    <w:p w14:paraId="0BE46D53" w14:textId="77777777" w:rsidR="00B55338" w:rsidRPr="00EC7A6E" w:rsidRDefault="00B55338" w:rsidP="003F61DF">
      <w:pPr>
        <w:pStyle w:val="ListParagraph"/>
        <w:numPr>
          <w:ilvl w:val="0"/>
          <w:numId w:val="63"/>
        </w:numPr>
        <w:spacing w:before="0" w:after="0" w:line="240" w:lineRule="auto"/>
      </w:pPr>
      <w:r w:rsidRPr="00EC7A6E">
        <w:t>Non-corporate State or Territory Entity</w:t>
      </w:r>
    </w:p>
    <w:p w14:paraId="5542BEF3" w14:textId="77777777" w:rsidR="00B55338" w:rsidRPr="00EC7A6E" w:rsidRDefault="00B55338" w:rsidP="003F61DF">
      <w:pPr>
        <w:pStyle w:val="ListParagraph"/>
        <w:numPr>
          <w:ilvl w:val="0"/>
          <w:numId w:val="63"/>
        </w:numPr>
        <w:spacing w:before="0" w:after="0" w:line="240" w:lineRule="auto"/>
      </w:pPr>
      <w:r w:rsidRPr="00EC7A6E">
        <w:t>Non-corporate State or Territory Statutory Authority</w:t>
      </w:r>
    </w:p>
    <w:p w14:paraId="7CA45A26" w14:textId="77777777" w:rsidR="00B55338" w:rsidRPr="00EC7A6E" w:rsidRDefault="00B55338" w:rsidP="003F61DF">
      <w:pPr>
        <w:pStyle w:val="ListParagraph"/>
        <w:numPr>
          <w:ilvl w:val="0"/>
          <w:numId w:val="63"/>
        </w:numPr>
        <w:spacing w:before="0" w:after="0" w:line="240" w:lineRule="auto"/>
      </w:pPr>
      <w:r w:rsidRPr="00EC7A6E">
        <w:t>Cooperative</w:t>
      </w:r>
    </w:p>
    <w:p w14:paraId="482356E5" w14:textId="77777777" w:rsidR="00B55338" w:rsidRPr="00EC7A6E" w:rsidRDefault="00B55338" w:rsidP="003F61DF">
      <w:pPr>
        <w:pStyle w:val="ListParagraph"/>
        <w:numPr>
          <w:ilvl w:val="0"/>
          <w:numId w:val="63"/>
        </w:numPr>
        <w:spacing w:before="0" w:after="0" w:line="240" w:lineRule="auto"/>
      </w:pPr>
      <w:r w:rsidRPr="00EC7A6E">
        <w:t>International Entity</w:t>
      </w:r>
    </w:p>
    <w:p w14:paraId="0EC96909" w14:textId="77777777" w:rsidR="00B55338" w:rsidRPr="00EC7A6E" w:rsidRDefault="00B55338" w:rsidP="003F61DF">
      <w:pPr>
        <w:pStyle w:val="ListParagraph"/>
        <w:numPr>
          <w:ilvl w:val="0"/>
          <w:numId w:val="63"/>
        </w:numPr>
        <w:spacing w:before="0" w:after="0" w:line="240" w:lineRule="auto"/>
        <w:rPr>
          <w:lang w:eastAsia="en-AU"/>
        </w:rPr>
      </w:pPr>
      <w:r w:rsidRPr="00EC7A6E">
        <w:t>Sole Trader</w:t>
      </w:r>
    </w:p>
    <w:p w14:paraId="5FCF2994" w14:textId="77777777" w:rsidR="00B55338" w:rsidRPr="00EC7A6E" w:rsidRDefault="00B55338" w:rsidP="003F61DF">
      <w:pPr>
        <w:pStyle w:val="ListParagraph"/>
        <w:numPr>
          <w:ilvl w:val="0"/>
          <w:numId w:val="63"/>
        </w:numPr>
        <w:spacing w:before="0" w:after="0" w:line="240" w:lineRule="auto"/>
      </w:pPr>
      <w:r w:rsidRPr="00EC7A6E">
        <w:t>Partnership</w:t>
      </w:r>
      <w:r w:rsidRPr="00E848F3">
        <w:rPr>
          <w:vertAlign w:val="superscript"/>
        </w:rPr>
        <w:footnoteReference w:id="7"/>
      </w:r>
    </w:p>
    <w:p w14:paraId="297AEC28" w14:textId="1867DC48" w:rsidR="00B55338" w:rsidRPr="00EC7A6E" w:rsidRDefault="00B55338" w:rsidP="003F61DF">
      <w:pPr>
        <w:pStyle w:val="ListParagraph"/>
        <w:numPr>
          <w:ilvl w:val="0"/>
          <w:numId w:val="63"/>
        </w:numPr>
        <w:spacing w:before="0" w:after="0" w:line="240" w:lineRule="auto"/>
      </w:pPr>
      <w:r w:rsidRPr="00EC7A6E">
        <w:t>Person</w:t>
      </w:r>
      <w:r w:rsidRPr="007A5E3C">
        <w:rPr>
          <w:rStyle w:val="FootnoteReference"/>
          <w:rFonts w:cs="Calibri"/>
        </w:rPr>
        <w:footnoteReference w:id="8"/>
      </w:r>
      <w:r w:rsidR="00B64FC1">
        <w:t>.</w:t>
      </w:r>
    </w:p>
    <w:p w14:paraId="329B235B" w14:textId="77777777" w:rsidR="008F767D" w:rsidRPr="00EC7A6E" w:rsidRDefault="008F767D" w:rsidP="008F767D">
      <w:pPr>
        <w:pStyle w:val="ListBullet"/>
        <w:numPr>
          <w:ilvl w:val="0"/>
          <w:numId w:val="0"/>
        </w:numPr>
        <w:ind w:left="360"/>
      </w:pPr>
    </w:p>
    <w:p w14:paraId="40C273EC" w14:textId="77777777" w:rsidR="00EC2B2A" w:rsidRDefault="00746AF0" w:rsidP="00746AF0">
      <w:pPr>
        <w:pStyle w:val="ListBullet"/>
        <w:numPr>
          <w:ilvl w:val="0"/>
          <w:numId w:val="0"/>
        </w:numPr>
      </w:pPr>
      <w:r w:rsidRPr="004F1605">
        <w:t xml:space="preserve">You are not eligible to apply for this grant opportunity if you have not received an invitation </w:t>
      </w:r>
      <w:r>
        <w:t xml:space="preserve">to apply through </w:t>
      </w:r>
      <w:proofErr w:type="spellStart"/>
      <w:r>
        <w:t>GrantC</w:t>
      </w:r>
      <w:r w:rsidRPr="004F1605">
        <w:t>onnect</w:t>
      </w:r>
      <w:proofErr w:type="spellEnd"/>
      <w:r w:rsidRPr="004F1605">
        <w:t xml:space="preserve"> and </w:t>
      </w:r>
      <w:proofErr w:type="gramStart"/>
      <w:r w:rsidRPr="004F1605">
        <w:t>ar</w:t>
      </w:r>
      <w:r>
        <w:t>e</w:t>
      </w:r>
      <w:r w:rsidRPr="004F1605">
        <w:t xml:space="preserve"> not listed</w:t>
      </w:r>
      <w:proofErr w:type="gramEnd"/>
      <w:r w:rsidRPr="004F1605">
        <w:t xml:space="preserve"> as an eligible </w:t>
      </w:r>
      <w:r>
        <w:t xml:space="preserve">invited </w:t>
      </w:r>
      <w:r w:rsidRPr="004F1605">
        <w:t xml:space="preserve">organisation at </w:t>
      </w:r>
      <w:r>
        <w:t>S</w:t>
      </w:r>
      <w:r w:rsidRPr="004F1605">
        <w:t xml:space="preserve">ection </w:t>
      </w:r>
      <w:r>
        <w:t>4.1.</w:t>
      </w:r>
    </w:p>
    <w:p w14:paraId="735C7F15" w14:textId="77777777" w:rsidR="002A0E03" w:rsidRDefault="003C19C8" w:rsidP="005C2084">
      <w:pPr>
        <w:pStyle w:val="Heading3"/>
      </w:pPr>
      <w:bookmarkStart w:id="28" w:name="_Toc1572495"/>
      <w:bookmarkStart w:id="29" w:name="_Toc1572496"/>
      <w:bookmarkStart w:id="30" w:name="_Toc8832342"/>
      <w:bookmarkEnd w:id="28"/>
      <w:bookmarkEnd w:id="29"/>
      <w:r>
        <w:t>What qualifications</w:t>
      </w:r>
      <w:r w:rsidR="008D123A">
        <w:t>,</w:t>
      </w:r>
      <w:r>
        <w:t xml:space="preserve"> skills</w:t>
      </w:r>
      <w:r w:rsidR="008D123A">
        <w:t xml:space="preserve"> or checks</w:t>
      </w:r>
      <w:r>
        <w:t xml:space="preserve"> are required?</w:t>
      </w:r>
      <w:bookmarkEnd w:id="30"/>
      <w:r>
        <w:t xml:space="preserve"> </w:t>
      </w:r>
    </w:p>
    <w:p w14:paraId="40B1D3AC" w14:textId="7D374D41" w:rsidR="003C19C8" w:rsidRPr="009D5CB7" w:rsidRDefault="003C19C8" w:rsidP="003C19C8">
      <w:bookmarkStart w:id="31" w:name="_Toc164844264"/>
      <w:bookmarkStart w:id="32" w:name="_Toc383003257"/>
      <w:r w:rsidRPr="009D5CB7">
        <w:t>If you are successful</w:t>
      </w:r>
      <w:r w:rsidR="00B36EF4" w:rsidRPr="009D5CB7">
        <w:t xml:space="preserve">, </w:t>
      </w:r>
      <w:r w:rsidR="009D5CB7" w:rsidRPr="009D5CB7">
        <w:t xml:space="preserve">relevant </w:t>
      </w:r>
      <w:proofErr w:type="gramStart"/>
      <w:r w:rsidR="00A815E0" w:rsidRPr="009D5CB7">
        <w:t>personnel</w:t>
      </w:r>
      <w:proofErr w:type="gramEnd"/>
      <w:r w:rsidR="00A815E0" w:rsidRPr="009D5CB7">
        <w:t xml:space="preserve"> </w:t>
      </w:r>
      <w:r w:rsidRPr="009D5CB7">
        <w:rPr>
          <w:rFonts w:cs="Arial"/>
        </w:rPr>
        <w:t xml:space="preserve">working on the </w:t>
      </w:r>
      <w:r w:rsidR="009D5CB7" w:rsidRPr="009D5CB7">
        <w:rPr>
          <w:rFonts w:cs="Arial"/>
        </w:rPr>
        <w:t>Specialised Family Violence S</w:t>
      </w:r>
      <w:r w:rsidR="00907078" w:rsidRPr="009D5CB7">
        <w:rPr>
          <w:rFonts w:cs="Arial"/>
        </w:rPr>
        <w:t>ervices</w:t>
      </w:r>
      <w:r w:rsidR="009D5CB7" w:rsidRPr="009D5CB7">
        <w:rPr>
          <w:rFonts w:cs="Arial"/>
        </w:rPr>
        <w:t xml:space="preserve"> </w:t>
      </w:r>
      <w:r w:rsidR="00A815E0" w:rsidRPr="009D5CB7">
        <w:rPr>
          <w:rFonts w:cs="Arial"/>
        </w:rPr>
        <w:t xml:space="preserve">must </w:t>
      </w:r>
      <w:r w:rsidRPr="009D5CB7">
        <w:rPr>
          <w:rFonts w:cs="Arial"/>
        </w:rPr>
        <w:t xml:space="preserve">maintain the following </w:t>
      </w:r>
      <w:r w:rsidR="009D5CB7" w:rsidRPr="009D5CB7">
        <w:rPr>
          <w:rStyle w:val="highlightedtextChar"/>
          <w:rFonts w:ascii="Arial" w:hAnsi="Arial" w:cs="Arial"/>
          <w:b w:val="0"/>
          <w:color w:val="auto"/>
          <w:sz w:val="20"/>
          <w:szCs w:val="20"/>
        </w:rPr>
        <w:t>registrations and checks:</w:t>
      </w:r>
    </w:p>
    <w:p w14:paraId="2043490F" w14:textId="77777777" w:rsidR="009D5CB7" w:rsidRDefault="009D5CB7" w:rsidP="003F61DF">
      <w:pPr>
        <w:pStyle w:val="ListParagraph"/>
        <w:numPr>
          <w:ilvl w:val="0"/>
          <w:numId w:val="63"/>
        </w:numPr>
        <w:spacing w:before="0" w:after="0" w:line="240" w:lineRule="auto"/>
      </w:pPr>
      <w:r>
        <w:t>Working with Vulnerable People Registration</w:t>
      </w:r>
    </w:p>
    <w:p w14:paraId="505677B3" w14:textId="2A4D6061" w:rsidR="009D5CB7" w:rsidRDefault="009D5CB7" w:rsidP="003F61DF">
      <w:pPr>
        <w:pStyle w:val="ListParagraph"/>
        <w:numPr>
          <w:ilvl w:val="0"/>
          <w:numId w:val="63"/>
        </w:numPr>
        <w:spacing w:before="0" w:after="0" w:line="240" w:lineRule="auto"/>
      </w:pPr>
      <w:r>
        <w:t>Working with Children check</w:t>
      </w:r>
      <w:r w:rsidR="00B64FC1">
        <w:t>.</w:t>
      </w:r>
    </w:p>
    <w:p w14:paraId="192B50FA" w14:textId="77777777" w:rsidR="00A35F51" w:rsidRDefault="00907078" w:rsidP="005C2084">
      <w:pPr>
        <w:pStyle w:val="Heading2"/>
      </w:pPr>
      <w:bookmarkStart w:id="33" w:name="_Toc8832343"/>
      <w:bookmarkEnd w:id="31"/>
      <w:bookmarkEnd w:id="32"/>
      <w:r>
        <w:t>What the grant money can be used for</w:t>
      </w:r>
      <w:bookmarkEnd w:id="33"/>
    </w:p>
    <w:p w14:paraId="2FDE8000" w14:textId="77777777" w:rsidR="00387218" w:rsidRDefault="007101E7" w:rsidP="005C2084">
      <w:pPr>
        <w:pStyle w:val="Heading3"/>
      </w:pPr>
      <w:bookmarkStart w:id="34" w:name="_Toc883234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4"/>
    </w:p>
    <w:p w14:paraId="75383A70" w14:textId="070276C8" w:rsidR="003823AF" w:rsidRPr="009D5CB7" w:rsidRDefault="003823AF" w:rsidP="009A3FC7">
      <w:pPr>
        <w:pStyle w:val="ListBullet"/>
        <w:numPr>
          <w:ilvl w:val="0"/>
          <w:numId w:val="0"/>
        </w:numPr>
        <w:ind w:left="360"/>
      </w:pPr>
      <w:bookmarkStart w:id="35" w:name="_Ref468355814"/>
      <w:bookmarkStart w:id="36" w:name="_Toc383003258"/>
      <w:bookmarkStart w:id="37" w:name="_Toc164844265"/>
      <w:r w:rsidRPr="009D5CB7">
        <w:t xml:space="preserve">Eligible </w:t>
      </w:r>
      <w:r w:rsidRPr="009D5CB7">
        <w:rPr>
          <w:rFonts w:cs="Arial"/>
        </w:rPr>
        <w:t>activities</w:t>
      </w:r>
      <w:r w:rsidRPr="009D5CB7">
        <w:t xml:space="preserve"> must directly relate to the </w:t>
      </w:r>
      <w:r w:rsidR="009A3FC7">
        <w:rPr>
          <w:rFonts w:cs="Arial"/>
        </w:rPr>
        <w:t xml:space="preserve">grant activity </w:t>
      </w:r>
      <w:r w:rsidRPr="009D5CB7">
        <w:t>and can include:</w:t>
      </w:r>
    </w:p>
    <w:p w14:paraId="7878E5BD" w14:textId="22BA68DB" w:rsidR="002C7326" w:rsidRPr="00EC7A6E" w:rsidRDefault="00B64FC1" w:rsidP="009A3FC7">
      <w:pPr>
        <w:pStyle w:val="ListParagraph"/>
        <w:numPr>
          <w:ilvl w:val="0"/>
          <w:numId w:val="46"/>
        </w:numPr>
        <w:spacing w:before="0" w:line="240" w:lineRule="auto"/>
        <w:contextualSpacing w:val="0"/>
        <w:rPr>
          <w:rFonts w:cs="Calibri"/>
        </w:rPr>
      </w:pPr>
      <w:r>
        <w:rPr>
          <w:rFonts w:cs="Calibri"/>
        </w:rPr>
        <w:t>i</w:t>
      </w:r>
      <w:r w:rsidR="002C7326" w:rsidRPr="00EC7A6E">
        <w:rPr>
          <w:rFonts w:cs="Calibri"/>
        </w:rPr>
        <w:t>ndividual or couple broad-based counselling and dispute resolution services</w:t>
      </w:r>
    </w:p>
    <w:p w14:paraId="51127241" w14:textId="7D553F0F" w:rsidR="002C7326" w:rsidRPr="00EC7A6E" w:rsidRDefault="00B64FC1" w:rsidP="009A3FC7">
      <w:pPr>
        <w:pStyle w:val="ListParagraph"/>
        <w:numPr>
          <w:ilvl w:val="0"/>
          <w:numId w:val="46"/>
        </w:numPr>
        <w:spacing w:before="0" w:line="240" w:lineRule="auto"/>
        <w:contextualSpacing w:val="0"/>
        <w:rPr>
          <w:rFonts w:cs="Calibri"/>
        </w:rPr>
      </w:pPr>
      <w:r>
        <w:rPr>
          <w:rFonts w:cs="Calibri"/>
        </w:rPr>
        <w:t>e</w:t>
      </w:r>
      <w:r w:rsidR="002C7326" w:rsidRPr="00EC7A6E">
        <w:rPr>
          <w:rFonts w:cs="Calibri"/>
        </w:rPr>
        <w:t xml:space="preserve">ducation for individuals who use violent or abusive behaviour </w:t>
      </w:r>
    </w:p>
    <w:p w14:paraId="4BB60559" w14:textId="7A7767E7" w:rsidR="002C7326" w:rsidRPr="00EC7A6E" w:rsidRDefault="00B64FC1" w:rsidP="009A3FC7">
      <w:pPr>
        <w:pStyle w:val="ListParagraph"/>
        <w:numPr>
          <w:ilvl w:val="0"/>
          <w:numId w:val="46"/>
        </w:numPr>
        <w:spacing w:before="0" w:line="240" w:lineRule="auto"/>
        <w:contextualSpacing w:val="0"/>
        <w:rPr>
          <w:rFonts w:cs="Calibri"/>
        </w:rPr>
      </w:pPr>
      <w:r>
        <w:rPr>
          <w:rFonts w:cs="Calibri"/>
        </w:rPr>
        <w:t>s</w:t>
      </w:r>
      <w:r w:rsidR="002C7326" w:rsidRPr="00EC7A6E">
        <w:rPr>
          <w:rFonts w:cs="Calibri"/>
        </w:rPr>
        <w:t>upport for individuals affected by family and domestic violence</w:t>
      </w:r>
    </w:p>
    <w:p w14:paraId="20F80A17" w14:textId="12916420" w:rsidR="002C7326" w:rsidRPr="009A3FC7" w:rsidRDefault="00B64FC1" w:rsidP="009A3FC7">
      <w:pPr>
        <w:pStyle w:val="ListParagraph"/>
        <w:numPr>
          <w:ilvl w:val="0"/>
          <w:numId w:val="46"/>
        </w:numPr>
        <w:spacing w:before="0" w:line="240" w:lineRule="auto"/>
        <w:contextualSpacing w:val="0"/>
        <w:rPr>
          <w:rFonts w:cs="Calibri"/>
        </w:rPr>
      </w:pPr>
      <w:proofErr w:type="gramStart"/>
      <w:r>
        <w:rPr>
          <w:rFonts w:cs="Calibri"/>
        </w:rPr>
        <w:t>s</w:t>
      </w:r>
      <w:r w:rsidR="002C7326" w:rsidRPr="00EC7A6E">
        <w:rPr>
          <w:rFonts w:cs="Calibri"/>
        </w:rPr>
        <w:t>upport</w:t>
      </w:r>
      <w:proofErr w:type="gramEnd"/>
      <w:r w:rsidR="002C7326" w:rsidRPr="009A3FC7">
        <w:rPr>
          <w:rFonts w:cs="Calibri"/>
        </w:rPr>
        <w:t xml:space="preserve"> for children who experience or witness family and domestic violence.</w:t>
      </w:r>
    </w:p>
    <w:p w14:paraId="57EF339E" w14:textId="77777777" w:rsidR="00EC04E1" w:rsidRDefault="00EC04E1" w:rsidP="005C2084">
      <w:pPr>
        <w:pStyle w:val="Heading3"/>
      </w:pPr>
      <w:bookmarkStart w:id="38" w:name="_Toc1572500"/>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Start w:id="55" w:name="_Toc883234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lastRenderedPageBreak/>
        <w:t>Eligible expenditure</w:t>
      </w:r>
      <w:bookmarkEnd w:id="55"/>
      <w:r w:rsidR="00AD6183">
        <w:t xml:space="preserve"> </w:t>
      </w:r>
    </w:p>
    <w:p w14:paraId="13BF84AA" w14:textId="2A29CD1E" w:rsidR="00314192" w:rsidRDefault="00EC04E1" w:rsidP="00EC04E1">
      <w:r w:rsidRPr="00BB5D57">
        <w:t xml:space="preserve">You can only spend </w:t>
      </w:r>
      <w:r w:rsidR="00E66F1B">
        <w:t xml:space="preserve">the </w:t>
      </w:r>
      <w:r w:rsidRPr="00BB5D57">
        <w:t xml:space="preserve">grant on </w:t>
      </w:r>
      <w:r w:rsidRPr="007B73DA">
        <w:t xml:space="preserve">expenditure you have incurred </w:t>
      </w:r>
      <w:r w:rsidR="00314192">
        <w:t xml:space="preserve">during the delivery of eligible grant activities. </w:t>
      </w:r>
    </w:p>
    <w:p w14:paraId="4CCD4AA8" w14:textId="77777777" w:rsidR="00EC04E1" w:rsidRDefault="00EC04E1" w:rsidP="00EC04E1">
      <w:r>
        <w:t>Eligible expenditure items are</w:t>
      </w:r>
      <w:r w:rsidR="00E42BB1">
        <w:t>:</w:t>
      </w:r>
    </w:p>
    <w:p w14:paraId="482DA951" w14:textId="4DE38C72" w:rsidR="007B73DA" w:rsidRDefault="00B64FC1" w:rsidP="007B73DA">
      <w:pPr>
        <w:pStyle w:val="ListParagraph"/>
        <w:numPr>
          <w:ilvl w:val="0"/>
          <w:numId w:val="46"/>
        </w:numPr>
        <w:spacing w:before="0" w:line="240" w:lineRule="auto"/>
        <w:contextualSpacing w:val="0"/>
        <w:rPr>
          <w:rFonts w:cs="Calibri"/>
        </w:rPr>
      </w:pPr>
      <w:proofErr w:type="gramStart"/>
      <w:r>
        <w:rPr>
          <w:rFonts w:cs="Calibri"/>
        </w:rPr>
        <w:t>s</w:t>
      </w:r>
      <w:r w:rsidR="007B73DA">
        <w:rPr>
          <w:rFonts w:cs="Calibri"/>
        </w:rPr>
        <w:t>taff</w:t>
      </w:r>
      <w:proofErr w:type="gramEnd"/>
      <w:r w:rsidR="007B73DA">
        <w:rPr>
          <w:rFonts w:cs="Calibri"/>
        </w:rPr>
        <w:t xml:space="preserve"> salaries and on-going costs that can be directly attributed to the provision of the funded grant activity.</w:t>
      </w:r>
    </w:p>
    <w:p w14:paraId="1AC55621" w14:textId="12658821" w:rsidR="007B73DA" w:rsidRDefault="00B64FC1" w:rsidP="007B73DA">
      <w:pPr>
        <w:pStyle w:val="ListParagraph"/>
        <w:numPr>
          <w:ilvl w:val="0"/>
          <w:numId w:val="46"/>
        </w:numPr>
        <w:spacing w:before="0" w:line="240" w:lineRule="auto"/>
        <w:contextualSpacing w:val="0"/>
        <w:rPr>
          <w:rFonts w:cs="Calibri"/>
        </w:rPr>
      </w:pPr>
      <w:proofErr w:type="gramStart"/>
      <w:r>
        <w:rPr>
          <w:rFonts w:cs="Calibri"/>
        </w:rPr>
        <w:t>e</w:t>
      </w:r>
      <w:r w:rsidR="007B73DA">
        <w:rPr>
          <w:rFonts w:cs="Calibri"/>
        </w:rPr>
        <w:t>mployee</w:t>
      </w:r>
      <w:proofErr w:type="gramEnd"/>
      <w:r w:rsidR="007B73DA">
        <w:rPr>
          <w:rFonts w:cs="Calibri"/>
        </w:rPr>
        <w:t xml:space="preserve"> training for paid staff delivering activities that are relevant, appropriate and in line with the activity objectives.</w:t>
      </w:r>
    </w:p>
    <w:p w14:paraId="1F85F154" w14:textId="51808BB7" w:rsidR="007B73DA" w:rsidRDefault="00B64FC1" w:rsidP="007B73DA">
      <w:pPr>
        <w:pStyle w:val="ListParagraph"/>
        <w:numPr>
          <w:ilvl w:val="0"/>
          <w:numId w:val="46"/>
        </w:numPr>
        <w:spacing w:before="0" w:line="240" w:lineRule="auto"/>
        <w:contextualSpacing w:val="0"/>
        <w:rPr>
          <w:rFonts w:cs="Calibri"/>
        </w:rPr>
      </w:pPr>
      <w:r>
        <w:rPr>
          <w:rFonts w:cs="Calibri"/>
        </w:rPr>
        <w:t>a</w:t>
      </w:r>
      <w:r w:rsidR="007B73DA">
        <w:rPr>
          <w:rFonts w:cs="Calibri"/>
        </w:rPr>
        <w:t>dministration expenses directly relating to the delivery of the grant activity such as:</w:t>
      </w:r>
    </w:p>
    <w:p w14:paraId="7087E5F9"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interpreting services</w:t>
      </w:r>
    </w:p>
    <w:p w14:paraId="288E8615"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telephones </w:t>
      </w:r>
    </w:p>
    <w:p w14:paraId="7EBA9A95"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rent and outgoings </w:t>
      </w:r>
    </w:p>
    <w:p w14:paraId="57C946DB"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computers/information technology/software </w:t>
      </w:r>
    </w:p>
    <w:p w14:paraId="5FB01BCB"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insurance </w:t>
      </w:r>
    </w:p>
    <w:p w14:paraId="02272B98"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utilities</w:t>
      </w:r>
    </w:p>
    <w:p w14:paraId="33C00876"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postage </w:t>
      </w:r>
    </w:p>
    <w:p w14:paraId="69117115" w14:textId="77777777" w:rsidR="007B73DA" w:rsidRDefault="007B73DA" w:rsidP="007B73DA">
      <w:pPr>
        <w:pStyle w:val="ListParagraph"/>
        <w:numPr>
          <w:ilvl w:val="1"/>
          <w:numId w:val="46"/>
        </w:numPr>
        <w:spacing w:before="0" w:after="0" w:line="240" w:lineRule="auto"/>
        <w:contextualSpacing w:val="0"/>
        <w:rPr>
          <w:rFonts w:cs="Calibri"/>
        </w:rPr>
      </w:pPr>
      <w:r>
        <w:rPr>
          <w:rFonts w:cs="Calibri"/>
        </w:rPr>
        <w:t xml:space="preserve">stationery and printing </w:t>
      </w:r>
    </w:p>
    <w:p w14:paraId="5D2C17C8" w14:textId="46A2101A" w:rsidR="007B73DA" w:rsidRDefault="007B73DA" w:rsidP="007B73DA">
      <w:pPr>
        <w:pStyle w:val="ListParagraph"/>
        <w:numPr>
          <w:ilvl w:val="1"/>
          <w:numId w:val="46"/>
        </w:numPr>
        <w:spacing w:before="0" w:after="0" w:line="240" w:lineRule="auto"/>
        <w:contextualSpacing w:val="0"/>
        <w:rPr>
          <w:rFonts w:cs="Calibri"/>
        </w:rPr>
      </w:pPr>
      <w:r>
        <w:rPr>
          <w:rFonts w:cs="Calibri"/>
        </w:rPr>
        <w:t>accounting and auditing</w:t>
      </w:r>
      <w:r>
        <w:rPr>
          <w:rFonts w:cs="Calibri"/>
        </w:rPr>
        <w:br/>
      </w:r>
    </w:p>
    <w:p w14:paraId="7F9935BC" w14:textId="1087B3A3" w:rsidR="007B73DA" w:rsidRDefault="00B64FC1" w:rsidP="005D47A3">
      <w:pPr>
        <w:pStyle w:val="ListParagraph"/>
        <w:numPr>
          <w:ilvl w:val="0"/>
          <w:numId w:val="46"/>
        </w:numPr>
        <w:spacing w:before="0" w:line="240" w:lineRule="auto"/>
        <w:contextualSpacing w:val="0"/>
        <w:rPr>
          <w:rFonts w:cs="Calibri"/>
        </w:rPr>
      </w:pPr>
      <w:r>
        <w:rPr>
          <w:rFonts w:cs="Calibri"/>
        </w:rPr>
        <w:t>a</w:t>
      </w:r>
      <w:r w:rsidR="007B73DA">
        <w:rPr>
          <w:rFonts w:cs="Calibri"/>
        </w:rPr>
        <w:t>ssets as defined in the terms and conditions that can be reasonably attributed to meeting grant agreement deliverables</w:t>
      </w:r>
    </w:p>
    <w:p w14:paraId="33AF6495" w14:textId="5DE0963F" w:rsidR="007B73DA" w:rsidRDefault="00B64FC1" w:rsidP="005D47A3">
      <w:pPr>
        <w:pStyle w:val="ListParagraph"/>
        <w:numPr>
          <w:ilvl w:val="0"/>
          <w:numId w:val="46"/>
        </w:numPr>
        <w:spacing w:before="0" w:line="240" w:lineRule="auto"/>
        <w:contextualSpacing w:val="0"/>
        <w:rPr>
          <w:rFonts w:cs="Calibri"/>
        </w:rPr>
      </w:pPr>
      <w:proofErr w:type="gramStart"/>
      <w:r>
        <w:rPr>
          <w:rFonts w:cs="Calibri"/>
        </w:rPr>
        <w:t>t</w:t>
      </w:r>
      <w:r w:rsidR="007B73DA">
        <w:rPr>
          <w:rFonts w:cs="Calibri"/>
        </w:rPr>
        <w:t>ravel</w:t>
      </w:r>
      <w:proofErr w:type="gramEnd"/>
      <w:r w:rsidR="007B73DA">
        <w:rPr>
          <w:rFonts w:cs="Calibri"/>
        </w:rPr>
        <w:t xml:space="preserve"> costs and motor vehicles used for the purposes of transporting staff or clients to service delivery outlets. </w:t>
      </w:r>
    </w:p>
    <w:p w14:paraId="0D6EE7C6" w14:textId="77777777" w:rsidR="00E95540" w:rsidRPr="00C330AE" w:rsidRDefault="00907078" w:rsidP="005C2084">
      <w:pPr>
        <w:pStyle w:val="Heading3"/>
      </w:pPr>
      <w:bookmarkStart w:id="56" w:name="_Toc506537745"/>
      <w:bookmarkStart w:id="57" w:name="_Toc506537746"/>
      <w:bookmarkStart w:id="58" w:name="_Toc506537747"/>
      <w:bookmarkStart w:id="59" w:name="_Toc506537748"/>
      <w:bookmarkStart w:id="60" w:name="_Toc506537749"/>
      <w:bookmarkStart w:id="61" w:name="_Toc506537751"/>
      <w:bookmarkStart w:id="62" w:name="_Toc506537752"/>
      <w:bookmarkStart w:id="63" w:name="_Toc506537753"/>
      <w:bookmarkStart w:id="64" w:name="_Toc506537754"/>
      <w:bookmarkStart w:id="65" w:name="_Toc506537755"/>
      <w:bookmarkStart w:id="66" w:name="_Toc506537756"/>
      <w:bookmarkStart w:id="67" w:name="_Toc506537757"/>
      <w:bookmarkStart w:id="68" w:name="_Toc8832346"/>
      <w:bookmarkEnd w:id="35"/>
      <w:bookmarkEnd w:id="56"/>
      <w:bookmarkEnd w:id="57"/>
      <w:bookmarkEnd w:id="58"/>
      <w:bookmarkEnd w:id="59"/>
      <w:bookmarkEnd w:id="60"/>
      <w:bookmarkEnd w:id="61"/>
      <w:bookmarkEnd w:id="62"/>
      <w:bookmarkEnd w:id="63"/>
      <w:bookmarkEnd w:id="64"/>
      <w:bookmarkEnd w:id="65"/>
      <w:bookmarkEnd w:id="66"/>
      <w:bookmarkEnd w:id="67"/>
      <w:r>
        <w:t>What the grant money cannot be used for</w:t>
      </w:r>
      <w:bookmarkEnd w:id="68"/>
    </w:p>
    <w:p w14:paraId="0C586581" w14:textId="77777777" w:rsidR="00D04FD6" w:rsidRDefault="003848A4" w:rsidP="00D04FD6">
      <w:bookmarkStart w:id="69" w:name="_Ref468355804"/>
      <w:r w:rsidRPr="000A271A">
        <w:rPr>
          <w:rFonts w:cstheme="minorHAnsi"/>
        </w:rPr>
        <w:t>You cannot use the grant for the following activities:</w:t>
      </w:r>
    </w:p>
    <w:p w14:paraId="4AFBB379" w14:textId="58C84920"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s</w:t>
      </w:r>
      <w:r w:rsidR="007B73DA">
        <w:rPr>
          <w:rFonts w:cs="Calibri"/>
        </w:rPr>
        <w:t>ervice delivery outside Australia</w:t>
      </w:r>
    </w:p>
    <w:p w14:paraId="3520FA41" w14:textId="0754490E"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m</w:t>
      </w:r>
      <w:r w:rsidR="007B73DA">
        <w:rPr>
          <w:rFonts w:cs="Calibri"/>
        </w:rPr>
        <w:t>arketing campaigns by the applicant</w:t>
      </w:r>
    </w:p>
    <w:p w14:paraId="4D2D6C86" w14:textId="3B84AA3E"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a</w:t>
      </w:r>
      <w:r w:rsidR="007B73DA">
        <w:rPr>
          <w:rFonts w:cs="Calibri"/>
        </w:rPr>
        <w:t>ctivities that are already funded on an ongoing basis by other Australian, State or local government programs or activities that commenced prior to the grant agreement being finalised, such as capital costs</w:t>
      </w:r>
    </w:p>
    <w:p w14:paraId="62A93382" w14:textId="59E5E18C"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r</w:t>
      </w:r>
      <w:r w:rsidR="007B73DA">
        <w:rPr>
          <w:rFonts w:cs="Calibri"/>
        </w:rPr>
        <w:t>elocation costs</w:t>
      </w:r>
    </w:p>
    <w:p w14:paraId="1029F279" w14:textId="58299E39"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p</w:t>
      </w:r>
      <w:r w:rsidR="007B73DA">
        <w:rPr>
          <w:rFonts w:cs="Calibri"/>
        </w:rPr>
        <w:t xml:space="preserve">urchase of land </w:t>
      </w:r>
    </w:p>
    <w:p w14:paraId="3447C32E" w14:textId="0A68D2B1"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w</w:t>
      </w:r>
      <w:r w:rsidR="007B73DA">
        <w:rPr>
          <w:rFonts w:cs="Calibri"/>
        </w:rPr>
        <w:t>ages not directly relating to the delivery of the funded grant activity</w:t>
      </w:r>
    </w:p>
    <w:p w14:paraId="40179088" w14:textId="1DDEC6BF"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m</w:t>
      </w:r>
      <w:r w:rsidR="007B73DA">
        <w:rPr>
          <w:rFonts w:cs="Calibri"/>
        </w:rPr>
        <w:t xml:space="preserve">ajor capital expenditure </w:t>
      </w:r>
    </w:p>
    <w:p w14:paraId="63107C8F" w14:textId="376FEF53"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t</w:t>
      </w:r>
      <w:r w:rsidR="007B73DA">
        <w:rPr>
          <w:rFonts w:cs="Calibri"/>
        </w:rPr>
        <w:t xml:space="preserve">he covering of retrospective costs </w:t>
      </w:r>
    </w:p>
    <w:p w14:paraId="0A875AE9" w14:textId="0C27F555"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c</w:t>
      </w:r>
      <w:r w:rsidR="007B73DA">
        <w:rPr>
          <w:rFonts w:cs="Calibri"/>
        </w:rPr>
        <w:t xml:space="preserve">osts incurred in the preparation of a grant application or related documentation </w:t>
      </w:r>
    </w:p>
    <w:p w14:paraId="05B751C6" w14:textId="7746725A"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s</w:t>
      </w:r>
      <w:r w:rsidR="007B73DA">
        <w:rPr>
          <w:rFonts w:cs="Calibri"/>
        </w:rPr>
        <w:t xml:space="preserve">ubsidy of general ongoing administration of an organisation such as electricity, phone and rent </w:t>
      </w:r>
    </w:p>
    <w:p w14:paraId="64C8C416" w14:textId="70FCEBAA"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m</w:t>
      </w:r>
      <w:r w:rsidR="007B73DA">
        <w:rPr>
          <w:rFonts w:cs="Calibri"/>
        </w:rPr>
        <w:t>ajor construction/capital works</w:t>
      </w:r>
    </w:p>
    <w:p w14:paraId="051771D0" w14:textId="037F77B6" w:rsidR="007B73DA" w:rsidRDefault="00EC5B83" w:rsidP="005D47A3">
      <w:pPr>
        <w:pStyle w:val="ListParagraph"/>
        <w:numPr>
          <w:ilvl w:val="0"/>
          <w:numId w:val="48"/>
        </w:numPr>
        <w:suppressAutoHyphens/>
        <w:spacing w:before="0" w:after="60" w:line="240" w:lineRule="auto"/>
        <w:contextualSpacing w:val="0"/>
        <w:rPr>
          <w:rFonts w:cs="Calibri"/>
        </w:rPr>
      </w:pPr>
      <w:r>
        <w:rPr>
          <w:rFonts w:cs="Calibri"/>
        </w:rPr>
        <w:t>o</w:t>
      </w:r>
      <w:r w:rsidR="007B73DA">
        <w:rPr>
          <w:rFonts w:cs="Calibri"/>
        </w:rPr>
        <w:t>verseas travel</w:t>
      </w:r>
    </w:p>
    <w:p w14:paraId="6F75E8AA" w14:textId="0DCB4AF4" w:rsidR="007B73DA" w:rsidRDefault="00EC5B83" w:rsidP="005D47A3">
      <w:pPr>
        <w:pStyle w:val="ListParagraph"/>
        <w:numPr>
          <w:ilvl w:val="0"/>
          <w:numId w:val="48"/>
        </w:numPr>
        <w:suppressAutoHyphens/>
        <w:spacing w:before="0" w:after="60" w:line="240" w:lineRule="auto"/>
        <w:contextualSpacing w:val="0"/>
        <w:rPr>
          <w:rFonts w:cs="Calibri"/>
        </w:rPr>
      </w:pPr>
      <w:proofErr w:type="gramStart"/>
      <w:r>
        <w:rPr>
          <w:rFonts w:cs="Calibri"/>
        </w:rPr>
        <w:t>a</w:t>
      </w:r>
      <w:r w:rsidR="007B73DA">
        <w:rPr>
          <w:rFonts w:cs="Calibri"/>
        </w:rPr>
        <w:t>ctivities</w:t>
      </w:r>
      <w:proofErr w:type="gramEnd"/>
      <w:r w:rsidR="007B73DA">
        <w:rPr>
          <w:rFonts w:cs="Calibri"/>
        </w:rPr>
        <w:t xml:space="preserve"> for which other Commonwealth, State, Territory or Local Government bodies have primary responsibility.</w:t>
      </w:r>
    </w:p>
    <w:p w14:paraId="5B6771F3" w14:textId="77777777" w:rsidR="000752EC" w:rsidRDefault="000752EC" w:rsidP="00EE0C10">
      <w:pPr>
        <w:pStyle w:val="ListBullet"/>
        <w:numPr>
          <w:ilvl w:val="0"/>
          <w:numId w:val="0"/>
        </w:numPr>
      </w:pPr>
      <w:r>
        <w:t>We cannot provide a grant if you receive funding from another government source for the same purpose.</w:t>
      </w:r>
    </w:p>
    <w:p w14:paraId="2FBD2D06" w14:textId="77777777" w:rsidR="0039610D" w:rsidRPr="00747B26" w:rsidRDefault="0036055C" w:rsidP="005C2084">
      <w:pPr>
        <w:pStyle w:val="Heading2"/>
      </w:pPr>
      <w:bookmarkStart w:id="70" w:name="_Toc1572503"/>
      <w:bookmarkStart w:id="71" w:name="_Toc494290504"/>
      <w:bookmarkStart w:id="72" w:name="_Toc494290505"/>
      <w:bookmarkStart w:id="73" w:name="_Toc494290506"/>
      <w:bookmarkStart w:id="74" w:name="_Toc494290507"/>
      <w:bookmarkStart w:id="75" w:name="_Toc494290508"/>
      <w:bookmarkStart w:id="76" w:name="_Toc494290509"/>
      <w:bookmarkStart w:id="77" w:name="_Toc494290510"/>
      <w:bookmarkStart w:id="78" w:name="_Toc494290511"/>
      <w:bookmarkStart w:id="79" w:name="_Ref485221187"/>
      <w:bookmarkStart w:id="80" w:name="_Toc8832347"/>
      <w:bookmarkEnd w:id="69"/>
      <w:bookmarkEnd w:id="70"/>
      <w:bookmarkEnd w:id="71"/>
      <w:bookmarkEnd w:id="72"/>
      <w:bookmarkEnd w:id="73"/>
      <w:bookmarkEnd w:id="74"/>
      <w:bookmarkEnd w:id="75"/>
      <w:bookmarkEnd w:id="76"/>
      <w:bookmarkEnd w:id="77"/>
      <w:bookmarkEnd w:id="78"/>
      <w:r>
        <w:t xml:space="preserve">The </w:t>
      </w:r>
      <w:r w:rsidR="00B94249">
        <w:t>assessment criteria</w:t>
      </w:r>
      <w:bookmarkEnd w:id="79"/>
      <w:bookmarkEnd w:id="80"/>
    </w:p>
    <w:p w14:paraId="46AA231A" w14:textId="35B65DC6"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w:t>
      </w:r>
      <w:r w:rsidR="00AD755E">
        <w:t>equal w</w:t>
      </w:r>
      <w:r w:rsidR="00494050" w:rsidRPr="00E44E21">
        <w:t>eighting given to each criterion</w:t>
      </w:r>
      <w:r w:rsidR="00123536">
        <w:t>.</w:t>
      </w:r>
      <w:r w:rsidR="00DD159B">
        <w:t xml:space="preserve"> </w:t>
      </w:r>
    </w:p>
    <w:p w14:paraId="08118546" w14:textId="188CA58C" w:rsidR="006E166D" w:rsidRPr="00E44E21" w:rsidRDefault="006E166D" w:rsidP="006E166D">
      <w:r>
        <w:lastRenderedPageBreak/>
        <w:t xml:space="preserve">The application form includes </w:t>
      </w:r>
      <w:r w:rsidR="0000687C">
        <w:t>character</w:t>
      </w:r>
      <w:r>
        <w:t xml:space="preserve"> limits – up to </w:t>
      </w:r>
      <w:r w:rsidR="00476E20">
        <w:t>6</w:t>
      </w:r>
      <w:r w:rsidR="00346A9D">
        <w:t>,</w:t>
      </w:r>
      <w:r w:rsidR="00476E20">
        <w:t>000</w:t>
      </w:r>
      <w:r w:rsidR="00476E20" w:rsidRPr="006E166D">
        <w:rPr>
          <w:color w:val="0070C0"/>
        </w:rPr>
        <w:t xml:space="preserve"> </w:t>
      </w:r>
      <w:r w:rsidR="0000687C">
        <w:t>characters</w:t>
      </w:r>
      <w:r w:rsidR="00346A9D">
        <w:t xml:space="preserve"> per criterion</w:t>
      </w:r>
      <w:r>
        <w:t xml:space="preserve">. The application form will not accept </w:t>
      </w:r>
      <w:r w:rsidR="0000687C">
        <w:t>characters</w:t>
      </w:r>
      <w:r>
        <w:t xml:space="preserve"> beyond this limit. </w:t>
      </w:r>
    </w:p>
    <w:p w14:paraId="64580B52" w14:textId="303A10D5" w:rsidR="003816D7" w:rsidRPr="00FD47D5" w:rsidRDefault="00494050" w:rsidP="007254DD">
      <w:pPr>
        <w:rPr>
          <w:b/>
          <w:sz w:val="22"/>
          <w:szCs w:val="22"/>
        </w:rPr>
      </w:pPr>
      <w:r w:rsidRPr="00FD47D5">
        <w:rPr>
          <w:b/>
          <w:sz w:val="22"/>
          <w:szCs w:val="22"/>
        </w:rPr>
        <w:t>Criterion 1</w:t>
      </w:r>
    </w:p>
    <w:p w14:paraId="7026B344" w14:textId="781BA5CD" w:rsidR="002D4022" w:rsidRPr="003F61DF" w:rsidRDefault="002D4022" w:rsidP="003F61DF">
      <w:pPr>
        <w:pStyle w:val="BodyTextnospace"/>
        <w:rPr>
          <w:rFonts w:ascii="Arial" w:hAnsi="Arial" w:cs="Arial"/>
          <w:b/>
        </w:rPr>
      </w:pPr>
      <w:r w:rsidRPr="003F61DF">
        <w:rPr>
          <w:rFonts w:ascii="Arial" w:hAnsi="Arial" w:cs="Arial"/>
          <w:b/>
        </w:rPr>
        <w:t xml:space="preserve">Provide a description of the services you will </w:t>
      </w:r>
      <w:r w:rsidR="00314192">
        <w:rPr>
          <w:rFonts w:ascii="Arial" w:hAnsi="Arial" w:cs="Arial"/>
          <w:b/>
        </w:rPr>
        <w:t>deliver</w:t>
      </w:r>
      <w:r w:rsidRPr="003F61DF">
        <w:rPr>
          <w:rFonts w:ascii="Arial" w:hAnsi="Arial" w:cs="Arial"/>
          <w:b/>
        </w:rPr>
        <w:t>, including an outline of the service delivery model that your organisation will use to deliver the activity.</w:t>
      </w:r>
    </w:p>
    <w:p w14:paraId="30758119" w14:textId="360FD173" w:rsidR="00494050" w:rsidRPr="00A32F09" w:rsidRDefault="004F12AC" w:rsidP="00B16B54">
      <w:pPr>
        <w:rPr>
          <w:rFonts w:cs="Arial"/>
          <w:lang w:val="en-GB"/>
        </w:rPr>
      </w:pPr>
      <w:r w:rsidRPr="00A32F09">
        <w:rPr>
          <w:rFonts w:cs="Arial"/>
          <w:lang w:val="en-GB"/>
        </w:rPr>
        <w:t>When addressing the criterion strong applicants will</w:t>
      </w:r>
      <w:r w:rsidR="002C7326" w:rsidRPr="00A32F09">
        <w:rPr>
          <w:rFonts w:cs="Arial"/>
          <w:lang w:val="en-GB"/>
        </w:rPr>
        <w:t xml:space="preserve"> demonstrate</w:t>
      </w:r>
      <w:r w:rsidR="00A92962" w:rsidRPr="00A32F09">
        <w:rPr>
          <w:rFonts w:cs="Arial"/>
          <w:lang w:val="en-GB"/>
        </w:rPr>
        <w:t>:</w:t>
      </w:r>
    </w:p>
    <w:p w14:paraId="002056E6" w14:textId="39711748" w:rsidR="00450644" w:rsidRDefault="00450644" w:rsidP="00450644">
      <w:pPr>
        <w:pStyle w:val="ListParagraph"/>
        <w:numPr>
          <w:ilvl w:val="0"/>
          <w:numId w:val="48"/>
        </w:numPr>
        <w:suppressAutoHyphens/>
        <w:spacing w:before="0" w:after="60" w:line="240" w:lineRule="auto"/>
        <w:contextualSpacing w:val="0"/>
        <w:rPr>
          <w:rFonts w:cs="Calibri"/>
        </w:rPr>
      </w:pPr>
      <w:r>
        <w:rPr>
          <w:rFonts w:cs="Calibri"/>
        </w:rPr>
        <w:t>e</w:t>
      </w:r>
      <w:r w:rsidRPr="00A32F09">
        <w:rPr>
          <w:rFonts w:cs="Calibri"/>
        </w:rPr>
        <w:t>ffectiveness of planned service delivery including how the chosen service delivery method will support the priority client cohort</w:t>
      </w:r>
      <w:r w:rsidR="00314192">
        <w:rPr>
          <w:rFonts w:cs="Calibri"/>
        </w:rPr>
        <w:t>s</w:t>
      </w:r>
      <w:r w:rsidRPr="00A32F09">
        <w:rPr>
          <w:rFonts w:cs="Calibri"/>
        </w:rPr>
        <w:t xml:space="preserve"> and provide performance indicators comparing pre and post impacts when delivering services</w:t>
      </w:r>
    </w:p>
    <w:p w14:paraId="78FFAFAF" w14:textId="72E6C41D" w:rsidR="00B36C1D" w:rsidRDefault="00B36C1D" w:rsidP="00B36C1D">
      <w:pPr>
        <w:pStyle w:val="ListParagraph"/>
        <w:numPr>
          <w:ilvl w:val="0"/>
          <w:numId w:val="48"/>
        </w:numPr>
        <w:suppressAutoHyphens/>
        <w:spacing w:before="0" w:after="60" w:line="240" w:lineRule="auto"/>
        <w:contextualSpacing w:val="0"/>
        <w:rPr>
          <w:rFonts w:cs="Calibri"/>
        </w:rPr>
      </w:pPr>
      <w:proofErr w:type="gramStart"/>
      <w:r w:rsidRPr="00A32F09">
        <w:rPr>
          <w:rFonts w:cs="Calibri"/>
        </w:rPr>
        <w:t>use</w:t>
      </w:r>
      <w:proofErr w:type="gramEnd"/>
      <w:r w:rsidRPr="00A32F09">
        <w:rPr>
          <w:rFonts w:cs="Calibri"/>
        </w:rPr>
        <w:t xml:space="preserve"> of appropriate and effective service delivery channels to reduce </w:t>
      </w:r>
      <w:r w:rsidR="00562B7D">
        <w:rPr>
          <w:rFonts w:cs="Calibri"/>
        </w:rPr>
        <w:t xml:space="preserve">perceived </w:t>
      </w:r>
      <w:r w:rsidRPr="00A32F09">
        <w:rPr>
          <w:rFonts w:cs="Calibri"/>
        </w:rPr>
        <w:t>barriers to accessing services, including innovative approaches such as the use of new technologies.</w:t>
      </w:r>
    </w:p>
    <w:p w14:paraId="2C699F2F" w14:textId="6DD3003B" w:rsidR="00B36C1D" w:rsidRPr="004157BB" w:rsidRDefault="00B36C1D" w:rsidP="003F61DF">
      <w:pPr>
        <w:suppressAutoHyphens/>
        <w:spacing w:before="0" w:after="60" w:line="240" w:lineRule="auto"/>
        <w:rPr>
          <w:rFonts w:cs="Calibri"/>
        </w:rPr>
      </w:pPr>
    </w:p>
    <w:p w14:paraId="1942996F" w14:textId="77777777" w:rsidR="00B36C1D" w:rsidRDefault="00B36C1D" w:rsidP="003F61DF">
      <w:pPr>
        <w:rPr>
          <w:b/>
          <w:sz w:val="22"/>
          <w:szCs w:val="22"/>
        </w:rPr>
      </w:pPr>
      <w:r w:rsidRPr="003F61DF">
        <w:rPr>
          <w:b/>
          <w:sz w:val="22"/>
          <w:szCs w:val="22"/>
        </w:rPr>
        <w:t xml:space="preserve">Criterion </w:t>
      </w:r>
      <w:r>
        <w:rPr>
          <w:b/>
          <w:sz w:val="22"/>
          <w:szCs w:val="22"/>
        </w:rPr>
        <w:t>2</w:t>
      </w:r>
    </w:p>
    <w:p w14:paraId="25D3320D" w14:textId="77276AAA" w:rsidR="00172AC0" w:rsidRDefault="00172AC0" w:rsidP="003F61DF">
      <w:pPr>
        <w:pStyle w:val="BodyTextnospace"/>
        <w:rPr>
          <w:rFonts w:ascii="Arial" w:hAnsi="Arial" w:cs="Arial"/>
          <w:b/>
        </w:rPr>
      </w:pPr>
      <w:r w:rsidRPr="003F61DF">
        <w:rPr>
          <w:rFonts w:ascii="Arial" w:hAnsi="Arial" w:cs="Arial"/>
          <w:b/>
        </w:rPr>
        <w:t xml:space="preserve">Provide a description </w:t>
      </w:r>
      <w:r>
        <w:rPr>
          <w:rFonts w:ascii="Arial" w:hAnsi="Arial" w:cs="Arial"/>
          <w:b/>
        </w:rPr>
        <w:t xml:space="preserve">of how you will </w:t>
      </w:r>
      <w:r w:rsidRPr="00172AC0">
        <w:rPr>
          <w:rFonts w:ascii="Arial" w:hAnsi="Arial" w:cs="Arial"/>
          <w:b/>
        </w:rPr>
        <w:t>target services towards groups of people who are particularly vulnerable to experiencing family and domestic violence</w:t>
      </w:r>
    </w:p>
    <w:p w14:paraId="184A0C88" w14:textId="77777777" w:rsidR="00B36C1D" w:rsidRPr="003F61DF" w:rsidRDefault="00B36C1D" w:rsidP="004157BB">
      <w:pPr>
        <w:rPr>
          <w:rFonts w:cs="Arial"/>
        </w:rPr>
      </w:pPr>
      <w:r w:rsidRPr="003F61DF">
        <w:rPr>
          <w:rFonts w:cs="Arial"/>
        </w:rPr>
        <w:t>When addressing the criterion strong applicants will demonstrate:</w:t>
      </w:r>
    </w:p>
    <w:p w14:paraId="01562B5F" w14:textId="6281202F" w:rsidR="00172AC0" w:rsidRPr="00172AC0" w:rsidRDefault="00172AC0" w:rsidP="00450644">
      <w:pPr>
        <w:pStyle w:val="ListParagraph"/>
        <w:numPr>
          <w:ilvl w:val="0"/>
          <w:numId w:val="48"/>
        </w:numPr>
        <w:suppressAutoHyphens/>
        <w:spacing w:before="0" w:after="60" w:line="240" w:lineRule="auto"/>
        <w:contextualSpacing w:val="0"/>
        <w:rPr>
          <w:rFonts w:cs="Arial"/>
        </w:rPr>
      </w:pPr>
      <w:r>
        <w:rPr>
          <w:rFonts w:cs="Arial"/>
        </w:rPr>
        <w:t xml:space="preserve">the </w:t>
      </w:r>
      <w:r w:rsidRPr="00172AC0">
        <w:rPr>
          <w:rFonts w:cs="Arial"/>
        </w:rPr>
        <w:t>need for domestic violence services</w:t>
      </w:r>
      <w:r>
        <w:rPr>
          <w:rFonts w:cs="Arial"/>
        </w:rPr>
        <w:t xml:space="preserve"> within the service delivery area</w:t>
      </w:r>
    </w:p>
    <w:p w14:paraId="245659FB" w14:textId="60C59EC6" w:rsidR="00450644" w:rsidRPr="00A32F09" w:rsidRDefault="00450644" w:rsidP="00450644">
      <w:pPr>
        <w:pStyle w:val="ListParagraph"/>
        <w:numPr>
          <w:ilvl w:val="0"/>
          <w:numId w:val="48"/>
        </w:numPr>
        <w:suppressAutoHyphens/>
        <w:spacing w:before="0" w:after="60" w:line="240" w:lineRule="auto"/>
        <w:contextualSpacing w:val="0"/>
        <w:rPr>
          <w:rFonts w:cs="Calibri"/>
        </w:rPr>
      </w:pPr>
      <w:r w:rsidRPr="00A32F09">
        <w:rPr>
          <w:rFonts w:cs="Calibri"/>
        </w:rPr>
        <w:t xml:space="preserve">experience and understanding of </w:t>
      </w:r>
      <w:r w:rsidRPr="003F61DF">
        <w:t xml:space="preserve">the </w:t>
      </w:r>
      <w:r w:rsidRPr="00A32F09">
        <w:rPr>
          <w:rFonts w:cs="Calibri"/>
        </w:rPr>
        <w:t>needs of different priority client cohorts</w:t>
      </w:r>
    </w:p>
    <w:p w14:paraId="624DC420" w14:textId="62075F2D" w:rsidR="00B36C1D" w:rsidRPr="00A32F09" w:rsidRDefault="00B36C1D" w:rsidP="00B36C1D">
      <w:pPr>
        <w:pStyle w:val="ListParagraph"/>
        <w:numPr>
          <w:ilvl w:val="0"/>
          <w:numId w:val="48"/>
        </w:numPr>
        <w:suppressAutoHyphens/>
        <w:spacing w:before="0" w:after="60" w:line="240" w:lineRule="auto"/>
        <w:contextualSpacing w:val="0"/>
        <w:rPr>
          <w:rFonts w:cs="Calibri"/>
        </w:rPr>
      </w:pPr>
      <w:r>
        <w:rPr>
          <w:rFonts w:cs="Calibri"/>
        </w:rPr>
        <w:t>e</w:t>
      </w:r>
      <w:r w:rsidRPr="00A32F09">
        <w:rPr>
          <w:rFonts w:cs="Calibri"/>
        </w:rPr>
        <w:t>xpertise in delivering services to members of the priority cohorts, with a particular focus on primary prevention activities that seek to prevent violence from occurring</w:t>
      </w:r>
    </w:p>
    <w:p w14:paraId="43537C6B" w14:textId="5666F67A" w:rsidR="00A32F09" w:rsidRDefault="00562B7D" w:rsidP="00562B7D">
      <w:pPr>
        <w:pStyle w:val="ListParagraph"/>
        <w:numPr>
          <w:ilvl w:val="0"/>
          <w:numId w:val="48"/>
        </w:numPr>
        <w:suppressAutoHyphens/>
        <w:spacing w:before="0" w:after="60" w:line="240" w:lineRule="auto"/>
        <w:contextualSpacing w:val="0"/>
        <w:rPr>
          <w:rFonts w:cs="Calibri"/>
        </w:rPr>
      </w:pPr>
      <w:proofErr w:type="gramStart"/>
      <w:r>
        <w:rPr>
          <w:rFonts w:cs="Calibri"/>
        </w:rPr>
        <w:t>your</w:t>
      </w:r>
      <w:proofErr w:type="gramEnd"/>
      <w:r>
        <w:rPr>
          <w:rFonts w:cs="Calibri"/>
        </w:rPr>
        <w:t xml:space="preserve"> organisation’s</w:t>
      </w:r>
      <w:r w:rsidRPr="00562B7D">
        <w:rPr>
          <w:rFonts w:cs="Calibri"/>
        </w:rPr>
        <w:t xml:space="preserve"> best practise</w:t>
      </w:r>
      <w:r>
        <w:rPr>
          <w:rFonts w:cs="Calibri"/>
        </w:rPr>
        <w:t xml:space="preserve"> model</w:t>
      </w:r>
      <w:r w:rsidRPr="00562B7D">
        <w:rPr>
          <w:rFonts w:cs="Calibri"/>
        </w:rPr>
        <w:t xml:space="preserve"> in engaging with stakeholders in an inclusive, sensitive and participatory manner</w:t>
      </w:r>
      <w:r w:rsidR="00172AC0">
        <w:rPr>
          <w:rFonts w:cs="Calibri"/>
        </w:rPr>
        <w:t xml:space="preserve">, </w:t>
      </w:r>
      <w:r w:rsidR="00172AC0" w:rsidRPr="00172AC0">
        <w:rPr>
          <w:rFonts w:cs="Arial"/>
        </w:rPr>
        <w:t>including an outline of the access and equity framework your organisation will use to deliver the activity</w:t>
      </w:r>
      <w:r w:rsidRPr="00172AC0">
        <w:rPr>
          <w:rFonts w:cs="Calibri"/>
        </w:rPr>
        <w:t>.</w:t>
      </w:r>
    </w:p>
    <w:p w14:paraId="6F3982E6" w14:textId="1AF2E58C" w:rsidR="00B36C1D" w:rsidRDefault="00B36C1D" w:rsidP="003F61DF">
      <w:pPr>
        <w:suppressAutoHyphens/>
        <w:spacing w:before="0" w:after="60" w:line="240" w:lineRule="auto"/>
        <w:rPr>
          <w:rFonts w:cs="Calibri"/>
        </w:rPr>
      </w:pPr>
    </w:p>
    <w:p w14:paraId="735CD957" w14:textId="46A7914D" w:rsidR="00B36C1D" w:rsidRDefault="00B36C1D" w:rsidP="003F61DF">
      <w:pPr>
        <w:rPr>
          <w:b/>
          <w:sz w:val="22"/>
          <w:szCs w:val="22"/>
        </w:rPr>
      </w:pPr>
      <w:r w:rsidRPr="004157BB">
        <w:rPr>
          <w:b/>
          <w:sz w:val="22"/>
          <w:szCs w:val="22"/>
        </w:rPr>
        <w:t>Criterion 3</w:t>
      </w:r>
    </w:p>
    <w:p w14:paraId="257E092C" w14:textId="54D0E3C8" w:rsidR="00B36C1D" w:rsidRPr="00F415DE" w:rsidRDefault="00B36C1D" w:rsidP="003F61DF">
      <w:pPr>
        <w:pStyle w:val="BodyTextnospace"/>
        <w:rPr>
          <w:rFonts w:cs="Arial"/>
          <w:b/>
        </w:rPr>
      </w:pPr>
      <w:r w:rsidRPr="003F61DF">
        <w:rPr>
          <w:rFonts w:ascii="Arial" w:hAnsi="Arial" w:cs="Arial"/>
          <w:b/>
        </w:rPr>
        <w:t xml:space="preserve">Provide </w:t>
      </w:r>
      <w:r w:rsidR="00562B7D" w:rsidRPr="003F61DF">
        <w:rPr>
          <w:rFonts w:ascii="Arial" w:hAnsi="Arial" w:cs="Arial"/>
          <w:b/>
        </w:rPr>
        <w:t xml:space="preserve">a description of the staff and systems in place to </w:t>
      </w:r>
      <w:r w:rsidR="00A050D1" w:rsidRPr="003F61DF">
        <w:rPr>
          <w:rFonts w:ascii="Arial" w:hAnsi="Arial" w:cs="Arial"/>
          <w:b/>
        </w:rPr>
        <w:t>deliver services to the priority cohort</w:t>
      </w:r>
      <w:r w:rsidR="00E547DD">
        <w:rPr>
          <w:rFonts w:ascii="Arial" w:hAnsi="Arial" w:cs="Arial"/>
          <w:b/>
        </w:rPr>
        <w:t>s</w:t>
      </w:r>
    </w:p>
    <w:p w14:paraId="7DA5E6E1" w14:textId="6B61459F" w:rsidR="00B36C1D" w:rsidRDefault="00B36C1D" w:rsidP="003F61DF">
      <w:pPr>
        <w:rPr>
          <w:rFonts w:cs="Arial"/>
        </w:rPr>
      </w:pPr>
      <w:r w:rsidRPr="003F61DF">
        <w:rPr>
          <w:rFonts w:cs="Arial"/>
        </w:rPr>
        <w:t>When addressing the criterion strong applicants will demonstrate:</w:t>
      </w:r>
    </w:p>
    <w:p w14:paraId="3029E592" w14:textId="7BC75141" w:rsidR="004D49BE" w:rsidRDefault="00562B7D" w:rsidP="004157BB">
      <w:pPr>
        <w:pStyle w:val="ListParagraph"/>
        <w:numPr>
          <w:ilvl w:val="0"/>
          <w:numId w:val="48"/>
        </w:numPr>
        <w:suppressAutoHyphens/>
        <w:spacing w:before="0" w:after="60" w:line="240" w:lineRule="auto"/>
        <w:contextualSpacing w:val="0"/>
        <w:rPr>
          <w:rFonts w:cs="Arial"/>
        </w:rPr>
      </w:pPr>
      <w:r>
        <w:rPr>
          <w:rFonts w:cs="Arial"/>
        </w:rPr>
        <w:t xml:space="preserve">the level of staff </w:t>
      </w:r>
      <w:r w:rsidR="004D49BE">
        <w:rPr>
          <w:rFonts w:cs="Arial"/>
        </w:rPr>
        <w:t xml:space="preserve">experience and/or </w:t>
      </w:r>
      <w:r>
        <w:rPr>
          <w:rFonts w:cs="Arial"/>
        </w:rPr>
        <w:t>qualifications</w:t>
      </w:r>
    </w:p>
    <w:p w14:paraId="4C1724E6" w14:textId="2D417AFF" w:rsidR="00B36C1D" w:rsidRDefault="004D49BE" w:rsidP="004157BB">
      <w:pPr>
        <w:pStyle w:val="ListParagraph"/>
        <w:numPr>
          <w:ilvl w:val="0"/>
          <w:numId w:val="48"/>
        </w:numPr>
        <w:suppressAutoHyphens/>
        <w:spacing w:before="0" w:after="60" w:line="240" w:lineRule="auto"/>
        <w:contextualSpacing w:val="0"/>
        <w:rPr>
          <w:rFonts w:cs="Arial"/>
        </w:rPr>
      </w:pPr>
      <w:r>
        <w:rPr>
          <w:rFonts w:cs="Arial"/>
        </w:rPr>
        <w:t xml:space="preserve">use of training and/or organisational support to the </w:t>
      </w:r>
      <w:r w:rsidR="00562B7D" w:rsidRPr="001D6C18">
        <w:rPr>
          <w:rFonts w:cs="Arial"/>
        </w:rPr>
        <w:t>delivering workforce</w:t>
      </w:r>
    </w:p>
    <w:p w14:paraId="0DB8D53C" w14:textId="6986AFCE" w:rsidR="00B36C1D" w:rsidRPr="004157BB" w:rsidRDefault="00B36C1D" w:rsidP="004157BB">
      <w:pPr>
        <w:pStyle w:val="ListParagraph"/>
        <w:numPr>
          <w:ilvl w:val="0"/>
          <w:numId w:val="48"/>
        </w:numPr>
        <w:suppressAutoHyphens/>
        <w:spacing w:before="0" w:after="60" w:line="240" w:lineRule="auto"/>
        <w:contextualSpacing w:val="0"/>
        <w:rPr>
          <w:rFonts w:cs="Arial"/>
        </w:rPr>
      </w:pPr>
      <w:r w:rsidRPr="00B36C1D">
        <w:rPr>
          <w:rFonts w:cs="Arial"/>
        </w:rPr>
        <w:t xml:space="preserve">ability to identify risks and outline mitigation strategies relating to delivering services to people </w:t>
      </w:r>
      <w:r w:rsidRPr="004157BB">
        <w:rPr>
          <w:rFonts w:cs="Calibri"/>
        </w:rPr>
        <w:t>who</w:t>
      </w:r>
      <w:r w:rsidRPr="00B36C1D">
        <w:rPr>
          <w:rFonts w:cs="Arial"/>
        </w:rPr>
        <w:t xml:space="preserve"> are at risk of, or have experienced, family and domestic violence</w:t>
      </w:r>
      <w:r w:rsidR="00EC7A6E">
        <w:rPr>
          <w:rFonts w:cs="Arial"/>
        </w:rPr>
        <w:t>.</w:t>
      </w:r>
    </w:p>
    <w:p w14:paraId="6A1823F3" w14:textId="77777777" w:rsidR="00C347D8" w:rsidRPr="00FD47D5" w:rsidRDefault="00C347D8" w:rsidP="005C2084">
      <w:pPr>
        <w:pStyle w:val="Heading2"/>
      </w:pPr>
      <w:bookmarkStart w:id="81" w:name="_Toc8832348"/>
      <w:bookmarkStart w:id="82" w:name="_Toc164844283"/>
      <w:bookmarkStart w:id="83" w:name="_Toc383003272"/>
      <w:bookmarkEnd w:id="36"/>
      <w:bookmarkEnd w:id="37"/>
      <w:r w:rsidRPr="00FD47D5">
        <w:t xml:space="preserve">How to </w:t>
      </w:r>
      <w:r w:rsidR="00C7753F" w:rsidRPr="00FD47D5">
        <w:t>a</w:t>
      </w:r>
      <w:r w:rsidRPr="00FD47D5">
        <w:t>pply</w:t>
      </w:r>
      <w:bookmarkEnd w:id="81"/>
    </w:p>
    <w:p w14:paraId="0D8ADE01" w14:textId="3860FECB" w:rsidR="007C2638" w:rsidRDefault="00C347D8" w:rsidP="007C2638">
      <w:r>
        <w:t>Before applying, you</w:t>
      </w:r>
      <w:r w:rsidRPr="00B72EE8">
        <w:t xml:space="preserve"> </w:t>
      </w:r>
      <w:r>
        <w:t>must</w:t>
      </w:r>
      <w:r w:rsidRPr="00B72EE8">
        <w:t xml:space="preserve"> read</w:t>
      </w:r>
      <w:r>
        <w:t xml:space="preserve"> and </w:t>
      </w:r>
      <w:r w:rsidRPr="002D4022">
        <w:t>understand these guidelines</w:t>
      </w:r>
      <w:r w:rsidR="009F3218" w:rsidRPr="002D4022">
        <w:t>,</w:t>
      </w:r>
      <w:r w:rsidR="007C2638" w:rsidRPr="002D4022">
        <w:t xml:space="preserve"> the </w:t>
      </w:r>
      <w:r w:rsidR="00361577">
        <w:t xml:space="preserve">terms and conditions and </w:t>
      </w:r>
      <w:r w:rsidR="00975DDF" w:rsidRPr="002D4022">
        <w:t>Questions and Answers.</w:t>
      </w:r>
      <w:r w:rsidR="00C97F0E">
        <w:t xml:space="preserve"> </w:t>
      </w:r>
      <w:r w:rsidR="007C2638" w:rsidRPr="00122BE1">
        <w:t xml:space="preserve">These documents </w:t>
      </w:r>
      <w:proofErr w:type="gramStart"/>
      <w:r w:rsidR="00A3719C">
        <w:t>are</w:t>
      </w:r>
      <w:r w:rsidR="007C2638" w:rsidRPr="00122BE1">
        <w:t xml:space="preserve"> found</w:t>
      </w:r>
      <w:proofErr w:type="gramEnd"/>
      <w:r w:rsidR="007C2638" w:rsidRPr="00122BE1">
        <w:t xml:space="preserve"> </w:t>
      </w:r>
      <w:r w:rsidR="00B75976">
        <w:t>on the</w:t>
      </w:r>
      <w:r w:rsidR="00247042">
        <w:t xml:space="preserve"> </w:t>
      </w:r>
      <w:hyperlink r:id="rId21" w:history="1">
        <w:proofErr w:type="spellStart"/>
        <w:r w:rsidR="00247042" w:rsidRPr="00247042">
          <w:rPr>
            <w:rStyle w:val="Hyperlink"/>
          </w:rPr>
          <w:t>GrantConnect</w:t>
        </w:r>
        <w:proofErr w:type="spellEnd"/>
      </w:hyperlink>
      <w:r w:rsidR="00247042">
        <w:t xml:space="preserve"> </w:t>
      </w:r>
      <w:r w:rsidR="00B75976">
        <w:t>website</w:t>
      </w:r>
      <w:r w:rsidR="00247042">
        <w:t>.</w:t>
      </w:r>
      <w:r w:rsidR="00746AF0">
        <w:t xml:space="preserve"> </w:t>
      </w:r>
      <w:r w:rsidR="007C2638" w:rsidRPr="00122BE1">
        <w:t xml:space="preserve">Any </w:t>
      </w:r>
      <w:r w:rsidR="00C37B9D">
        <w:t>changes</w:t>
      </w:r>
      <w:r w:rsidR="00C37B9D" w:rsidRPr="00122BE1">
        <w:t xml:space="preserve"> </w:t>
      </w:r>
      <w:r w:rsidR="00742B12">
        <w:t xml:space="preserve">to grant documentation are published </w:t>
      </w:r>
      <w:r w:rsidR="007C2638" w:rsidRPr="00122BE1">
        <w:t xml:space="preserve">and </w:t>
      </w:r>
      <w:proofErr w:type="gramStart"/>
      <w:r w:rsidR="00B75976">
        <w:t xml:space="preserve">an </w:t>
      </w:r>
      <w:r w:rsidR="007C2638" w:rsidRPr="00122BE1">
        <w:t>addenda</w:t>
      </w:r>
      <w:proofErr w:type="gramEnd"/>
      <w:r w:rsidR="007C2638" w:rsidRPr="00122BE1">
        <w:rPr>
          <w:rStyle w:val="FootnoteReference"/>
        </w:rPr>
        <w:footnoteReference w:id="9"/>
      </w:r>
      <w:r w:rsidR="007C2638" w:rsidRPr="00122BE1">
        <w:t xml:space="preserve"> will be published on </w:t>
      </w:r>
      <w:proofErr w:type="spellStart"/>
      <w:r w:rsidR="007C2638" w:rsidRPr="00122BE1">
        <w:t>GrantConnect</w:t>
      </w:r>
      <w:proofErr w:type="spellEnd"/>
      <w:r w:rsidR="00B75976">
        <w:t xml:space="preserve"> and will be only accessible by invitees</w:t>
      </w:r>
      <w:r w:rsidR="00742B12">
        <w:t>.</w:t>
      </w:r>
      <w:r w:rsidR="007C2638" w:rsidRPr="00122BE1">
        <w:t xml:space="preserve"> </w:t>
      </w:r>
      <w:proofErr w:type="spellStart"/>
      <w:r w:rsidR="007C2638" w:rsidRPr="005458F8">
        <w:t>GrantConnect</w:t>
      </w:r>
      <w:proofErr w:type="spellEnd"/>
      <w:r w:rsidR="007C2638">
        <w:t xml:space="preserve"> is the </w:t>
      </w:r>
      <w:r w:rsidR="007C2638" w:rsidRPr="00E92A12">
        <w:t>authoritative</w:t>
      </w:r>
      <w:r w:rsidR="007C2638">
        <w:t xml:space="preserve"> source</w:t>
      </w:r>
      <w:r w:rsidR="00832270">
        <w:t xml:space="preserve"> for grants information</w:t>
      </w:r>
      <w:r w:rsidR="007C2638">
        <w:t>.</w:t>
      </w:r>
    </w:p>
    <w:p w14:paraId="0F717C7D" w14:textId="3CC78757" w:rsidR="001061F9" w:rsidRPr="002D4022" w:rsidRDefault="001061F9" w:rsidP="001061F9">
      <w:r w:rsidRPr="002D4022">
        <w:t xml:space="preserve">You can only submit one application form </w:t>
      </w:r>
      <w:r w:rsidR="0000687C" w:rsidRPr="002D4022">
        <w:t xml:space="preserve">for this grant opportunity. If more than one application is submitted, the latest accepted application form </w:t>
      </w:r>
      <w:proofErr w:type="gramStart"/>
      <w:r w:rsidR="0000687C" w:rsidRPr="002D4022">
        <w:t>will</w:t>
      </w:r>
      <w:proofErr w:type="gramEnd"/>
      <w:r w:rsidR="0000687C" w:rsidRPr="002D4022">
        <w:t xml:space="preserve"> progress. </w:t>
      </w:r>
    </w:p>
    <w:p w14:paraId="27A18634"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7DDE448A" w14:textId="0266AFA6" w:rsidR="000644EE" w:rsidRPr="00670D60" w:rsidRDefault="00C347D8" w:rsidP="003F61DF">
      <w:pPr>
        <w:pStyle w:val="ListParagraph"/>
        <w:numPr>
          <w:ilvl w:val="0"/>
          <w:numId w:val="63"/>
        </w:numPr>
        <w:spacing w:before="0" w:after="0" w:line="240" w:lineRule="auto"/>
      </w:pPr>
      <w:r>
        <w:t xml:space="preserve">complete the online application form on </w:t>
      </w:r>
      <w:hyperlink r:id="rId22" w:history="1">
        <w:proofErr w:type="spellStart"/>
        <w:r w:rsidR="006740D4" w:rsidRPr="003F61DF">
          <w:t>GrantConnect</w:t>
        </w:r>
        <w:proofErr w:type="spellEnd"/>
      </w:hyperlink>
      <w:r w:rsidR="00BA18AE" w:rsidRPr="003F61DF">
        <w:t xml:space="preserve"> </w:t>
      </w:r>
    </w:p>
    <w:p w14:paraId="52F855AC" w14:textId="77777777" w:rsidR="00C347D8" w:rsidRDefault="00C347D8" w:rsidP="003F61DF">
      <w:pPr>
        <w:pStyle w:val="ListParagraph"/>
        <w:numPr>
          <w:ilvl w:val="0"/>
          <w:numId w:val="63"/>
        </w:numPr>
        <w:spacing w:before="0" w:after="0" w:line="240" w:lineRule="auto"/>
      </w:pPr>
      <w:r>
        <w:t>provide all the information requested</w:t>
      </w:r>
    </w:p>
    <w:p w14:paraId="1BFB84EC" w14:textId="77777777" w:rsidR="00C347D8" w:rsidRDefault="00C347D8" w:rsidP="003F61DF">
      <w:pPr>
        <w:pStyle w:val="ListParagraph"/>
        <w:numPr>
          <w:ilvl w:val="0"/>
          <w:numId w:val="63"/>
        </w:numPr>
        <w:spacing w:before="0" w:after="0" w:line="240" w:lineRule="auto"/>
      </w:pPr>
      <w:r>
        <w:lastRenderedPageBreak/>
        <w:t xml:space="preserve">address all eligibility </w:t>
      </w:r>
      <w:r w:rsidR="000644EE">
        <w:t xml:space="preserve">criteria </w:t>
      </w:r>
      <w:r>
        <w:t>and assessment criteria</w:t>
      </w:r>
    </w:p>
    <w:p w14:paraId="1B27189E" w14:textId="77777777" w:rsidR="00C347D8" w:rsidRPr="00D14444" w:rsidRDefault="00C347D8" w:rsidP="003F61DF">
      <w:pPr>
        <w:pStyle w:val="ListParagraph"/>
        <w:numPr>
          <w:ilvl w:val="0"/>
          <w:numId w:val="63"/>
        </w:numPr>
        <w:spacing w:before="0" w:after="0" w:line="240" w:lineRule="auto"/>
      </w:pPr>
      <w:r>
        <w:t>include all necessary attachments</w:t>
      </w:r>
    </w:p>
    <w:p w14:paraId="45E838CB" w14:textId="422BE1DB" w:rsidR="007C2638" w:rsidRDefault="007C2638" w:rsidP="003F61DF">
      <w:pPr>
        <w:pStyle w:val="ListParagraph"/>
        <w:numPr>
          <w:ilvl w:val="0"/>
          <w:numId w:val="63"/>
        </w:numPr>
        <w:spacing w:before="0" w:after="0" w:line="240" w:lineRule="auto"/>
      </w:pPr>
      <w:proofErr w:type="gramStart"/>
      <w:r w:rsidRPr="003A7117">
        <w:t>submit</w:t>
      </w:r>
      <w:proofErr w:type="gramEnd"/>
      <w:r w:rsidRPr="003A7117">
        <w:t xml:space="preserve"> your application/s </w:t>
      </w:r>
      <w:r w:rsidR="00E65FE6">
        <w:t>on</w:t>
      </w:r>
      <w:r w:rsidR="00261986">
        <w:t xml:space="preserve"> </w:t>
      </w:r>
      <w:proofErr w:type="spellStart"/>
      <w:r w:rsidR="00384907">
        <w:t>GrantConnect</w:t>
      </w:r>
      <w:proofErr w:type="spellEnd"/>
      <w:r w:rsidR="00384907">
        <w:t xml:space="preserve"> </w:t>
      </w:r>
      <w:r w:rsidRPr="007F6D34">
        <w:t xml:space="preserve">by </w:t>
      </w:r>
      <w:r w:rsidR="005C3C00">
        <w:t>5</w:t>
      </w:r>
      <w:r w:rsidR="00261986" w:rsidRPr="002D4022">
        <w:t>.00</w:t>
      </w:r>
      <w:r w:rsidR="00712933" w:rsidRPr="002D4022">
        <w:t>PM</w:t>
      </w:r>
      <w:r w:rsidR="002D4022" w:rsidRPr="002D4022">
        <w:t xml:space="preserve"> </w:t>
      </w:r>
      <w:r w:rsidR="00261986" w:rsidRPr="002D4022">
        <w:t>AE</w:t>
      </w:r>
      <w:r w:rsidR="005A0C46">
        <w:t>S</w:t>
      </w:r>
      <w:r w:rsidR="00261986" w:rsidRPr="002D4022">
        <w:t xml:space="preserve">T on </w:t>
      </w:r>
      <w:r w:rsidR="00D45477">
        <w:t>5</w:t>
      </w:r>
      <w:r w:rsidR="00684284">
        <w:t xml:space="preserve"> </w:t>
      </w:r>
      <w:r w:rsidR="00A81CC2">
        <w:t>June</w:t>
      </w:r>
      <w:r w:rsidR="00684284">
        <w:t xml:space="preserve"> </w:t>
      </w:r>
      <w:r w:rsidR="002D4022" w:rsidRPr="002D4022">
        <w:t>2019.</w:t>
      </w:r>
    </w:p>
    <w:p w14:paraId="78D7A3F3" w14:textId="3AA5BCEA"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3"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3CBA0C52"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24"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t xml:space="preserve">You cannot change your application after the closing date and time. </w:t>
      </w:r>
    </w:p>
    <w:p w14:paraId="38313C6A" w14:textId="36B6413F"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0363DC">
        <w:t>.</w:t>
      </w:r>
      <w:bookmarkStart w:id="84" w:name="_GoBack"/>
      <w:bookmarkEnd w:id="84"/>
      <w:r>
        <w:t xml:space="preserve"> </w:t>
      </w:r>
      <w:proofErr w:type="gramStart"/>
      <w:r w:rsidR="00974279">
        <w:t>This</w:t>
      </w:r>
      <w:proofErr w:type="gramEnd"/>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Default="00DB695B" w:rsidP="005C2084">
      <w:pPr>
        <w:pStyle w:val="Heading3"/>
      </w:pPr>
      <w:bookmarkStart w:id="85" w:name="_Toc525295534"/>
      <w:bookmarkStart w:id="86" w:name="_Toc525552132"/>
      <w:bookmarkStart w:id="87" w:name="_Toc525722832"/>
      <w:bookmarkStart w:id="88" w:name="_Toc8832349"/>
      <w:bookmarkEnd w:id="85"/>
      <w:bookmarkEnd w:id="86"/>
      <w:bookmarkEnd w:id="87"/>
      <w:r>
        <w:t>Attachments to the application</w:t>
      </w:r>
      <w:bookmarkEnd w:id="88"/>
    </w:p>
    <w:p w14:paraId="428825F8" w14:textId="77777777" w:rsidR="00205DC2" w:rsidRDefault="00205DC2" w:rsidP="00205DC2">
      <w:r w:rsidRPr="00F275A0">
        <w:rPr>
          <w:iCs/>
        </w:rPr>
        <w:t xml:space="preserve">All of the following supporting documents </w:t>
      </w:r>
      <w:proofErr w:type="gramStart"/>
      <w:r w:rsidRPr="00F275A0">
        <w:rPr>
          <w:iCs/>
        </w:rPr>
        <w:t>must be attached</w:t>
      </w:r>
      <w:proofErr w:type="gramEnd"/>
      <w:r w:rsidRPr="00F275A0">
        <w:rPr>
          <w:iCs/>
        </w:rPr>
        <w:t xml:space="preserve"> to your application.</w:t>
      </w:r>
      <w:r w:rsidRPr="00F275A0">
        <w:t xml:space="preserve"> Templates </w:t>
      </w:r>
      <w:proofErr w:type="gramStart"/>
      <w:r w:rsidRPr="00F275A0">
        <w:t>are provided</w:t>
      </w:r>
      <w:proofErr w:type="gramEnd"/>
      <w:r w:rsidRPr="00F275A0">
        <w:t xml:space="preserve"> for your use with the grant opportunity documents as specified:</w:t>
      </w:r>
    </w:p>
    <w:p w14:paraId="52C73348" w14:textId="5873AD8B" w:rsidR="00C9001B" w:rsidRDefault="00C9001B" w:rsidP="00C9001B">
      <w:pPr>
        <w:pStyle w:val="ListParagraph"/>
        <w:numPr>
          <w:ilvl w:val="0"/>
          <w:numId w:val="63"/>
        </w:numPr>
        <w:spacing w:before="0" w:after="0" w:line="240" w:lineRule="auto"/>
      </w:pPr>
      <w:r w:rsidRPr="002D4022">
        <w:t xml:space="preserve">Indicative Budget </w:t>
      </w:r>
      <w:r w:rsidR="00585CC0">
        <w:t>– optional</w:t>
      </w:r>
      <w:r w:rsidR="00585CC0" w:rsidRPr="002D4022">
        <w:t xml:space="preserve"> </w:t>
      </w:r>
      <w:r w:rsidR="00585CC0">
        <w:t>– template provided</w:t>
      </w:r>
    </w:p>
    <w:p w14:paraId="7C256A84" w14:textId="473E7C70" w:rsidR="00205DC2" w:rsidRDefault="00205DC2" w:rsidP="003F61DF">
      <w:pPr>
        <w:pStyle w:val="ListParagraph"/>
        <w:numPr>
          <w:ilvl w:val="0"/>
          <w:numId w:val="63"/>
        </w:numPr>
        <w:spacing w:before="0" w:after="0" w:line="240" w:lineRule="auto"/>
      </w:pPr>
      <w:r>
        <w:t>Project Management Plan – mandatory</w:t>
      </w:r>
      <w:r w:rsidR="00585CC0">
        <w:t xml:space="preserve"> – mandatory template provided</w:t>
      </w:r>
    </w:p>
    <w:p w14:paraId="42743879" w14:textId="6C252E8D" w:rsidR="00205DC2" w:rsidRDefault="00205DC2" w:rsidP="003F61DF">
      <w:pPr>
        <w:pStyle w:val="ListParagraph"/>
        <w:numPr>
          <w:ilvl w:val="0"/>
          <w:numId w:val="63"/>
        </w:numPr>
        <w:spacing w:before="0" w:after="0" w:line="240" w:lineRule="auto"/>
      </w:pPr>
      <w:r>
        <w:t>Trust deed and any subsequent variations, if applying as a Trustee on behalf of a Trust</w:t>
      </w:r>
      <w:r w:rsidR="00585CC0">
        <w:t>.</w:t>
      </w:r>
    </w:p>
    <w:p w14:paraId="7FA750CC" w14:textId="77777777" w:rsidR="00205DC2" w:rsidRDefault="00205DC2" w:rsidP="00205DC2">
      <w:pPr>
        <w:pStyle w:val="ListBullet"/>
        <w:numPr>
          <w:ilvl w:val="0"/>
          <w:numId w:val="0"/>
        </w:numPr>
      </w:pPr>
      <w:r>
        <w:t xml:space="preserve">If a mandatory template is not used your application will be considered non-compliant and will not proceed to assessment. </w:t>
      </w:r>
    </w:p>
    <w:p w14:paraId="39E08467" w14:textId="097020B5"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75442C05" w14:textId="77777777" w:rsidR="006A44FD" w:rsidRDefault="006A44FD" w:rsidP="00DB695B">
      <w:r w:rsidRPr="006A44FD">
        <w:rPr>
          <w:b/>
        </w:rPr>
        <w:t>Please note</w:t>
      </w:r>
      <w:r>
        <w:t xml:space="preserve">: There is a 2mb limit for each attachment. </w:t>
      </w:r>
    </w:p>
    <w:p w14:paraId="5359BC64" w14:textId="10E51400" w:rsidR="00E50C87" w:rsidRDefault="00E50C87" w:rsidP="005C2084">
      <w:pPr>
        <w:pStyle w:val="Heading3"/>
      </w:pPr>
      <w:bookmarkStart w:id="89" w:name="_Toc8832350"/>
      <w:r>
        <w:t>Joint (consortia) applications</w:t>
      </w:r>
      <w:bookmarkEnd w:id="89"/>
    </w:p>
    <w:p w14:paraId="0F33EF42" w14:textId="0359DCAA" w:rsidR="00E50C87" w:rsidRDefault="00705C93" w:rsidP="00E50C87">
      <w:r w:rsidRPr="00EE0C10">
        <w:t>We</w:t>
      </w:r>
      <w:r w:rsidR="00E50C87" w:rsidRPr="00EC417F">
        <w:rPr>
          <w:color w:val="0070C0"/>
        </w:rPr>
        <w:t xml:space="preserve"> </w:t>
      </w:r>
      <w:r w:rsidR="00E50C87">
        <w:t xml:space="preserve">recognise that some organisations may want to </w:t>
      </w:r>
      <w:proofErr w:type="gramStart"/>
      <w:r w:rsidR="00E50C87">
        <w:t>join together</w:t>
      </w:r>
      <w:proofErr w:type="gramEnd"/>
      <w:r w:rsidR="00E50C87">
        <w:t xml:space="preserve"> as a group to</w:t>
      </w:r>
      <w:r w:rsidR="00E50C87" w:rsidRPr="002D4022">
        <w:t xml:space="preserve"> deliver</w:t>
      </w:r>
      <w:r w:rsidR="002D4022" w:rsidRPr="002D4022">
        <w:t xml:space="preserve"> Specialised Family Violence Services. </w:t>
      </w:r>
    </w:p>
    <w:p w14:paraId="566E60B6" w14:textId="081DB2EC"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6381069F" w14:textId="77777777" w:rsidR="00E50C87" w:rsidRPr="00103A95" w:rsidRDefault="00E50C87" w:rsidP="00E50C87">
      <w:r>
        <w:t xml:space="preserve">You must have a formal arrangement in place with all parties prior to execution of the agreement. </w:t>
      </w:r>
    </w:p>
    <w:p w14:paraId="67E8002A" w14:textId="77777777" w:rsidR="00C347D8" w:rsidRDefault="00C347D8" w:rsidP="005C2084">
      <w:pPr>
        <w:pStyle w:val="Heading3"/>
      </w:pPr>
      <w:bookmarkStart w:id="90" w:name="_Toc8832351"/>
      <w:r>
        <w:t xml:space="preserve">Timing of grant opportunity </w:t>
      </w:r>
      <w:r w:rsidR="00635ACF">
        <w:t>processes</w:t>
      </w:r>
      <w:bookmarkEnd w:id="90"/>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lastRenderedPageBreak/>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3F61DF" w:rsidRDefault="00A21E0A" w:rsidP="003F61DF">
      <w:pPr>
        <w:pStyle w:val="ListParagraph"/>
        <w:numPr>
          <w:ilvl w:val="0"/>
          <w:numId w:val="63"/>
        </w:numPr>
        <w:spacing w:before="0" w:after="0" w:line="240" w:lineRule="auto"/>
      </w:pPr>
      <w:r w:rsidRPr="003F61DF">
        <w:t>reasonably unforeseeable</w:t>
      </w:r>
    </w:p>
    <w:p w14:paraId="10D4197F" w14:textId="3A77F983" w:rsidR="00A21E0A" w:rsidRPr="003F61DF" w:rsidRDefault="00A21E0A" w:rsidP="003F61DF">
      <w:pPr>
        <w:pStyle w:val="ListParagraph"/>
        <w:numPr>
          <w:ilvl w:val="0"/>
          <w:numId w:val="63"/>
        </w:numPr>
        <w:spacing w:before="0" w:after="0" w:line="240" w:lineRule="auto"/>
      </w:pPr>
      <w:r w:rsidRPr="003F61DF">
        <w:t>beyond the applicant’s control</w:t>
      </w:r>
    </w:p>
    <w:p w14:paraId="33E2E4EC" w14:textId="77777777" w:rsidR="00A21E0A" w:rsidRPr="00A21E0A" w:rsidRDefault="00A21E0A" w:rsidP="003F61DF">
      <w:pPr>
        <w:pStyle w:val="ListParagraph"/>
        <w:numPr>
          <w:ilvl w:val="0"/>
          <w:numId w:val="63"/>
        </w:numPr>
        <w:spacing w:before="0" w:after="0" w:line="240" w:lineRule="auto"/>
        <w:rPr>
          <w:rFonts w:cs="Arial"/>
          <w:szCs w:val="22"/>
        </w:rPr>
      </w:pPr>
      <w:proofErr w:type="gramStart"/>
      <w:r w:rsidRPr="003F61DF">
        <w:t>unable</w:t>
      </w:r>
      <w:proofErr w:type="gramEnd"/>
      <w:r w:rsidRPr="00A21E0A">
        <w:rPr>
          <w:rFonts w:cs="Arial"/>
          <w:szCs w:val="22"/>
        </w:rPr>
        <w:t xml:space="preserve"> to be managed or resolved within the application period. </w:t>
      </w:r>
    </w:p>
    <w:p w14:paraId="2274FCAA"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7D0DD1CE" w14:textId="77777777" w:rsidR="00A21E0A" w:rsidRDefault="00A21E0A" w:rsidP="00A21E0A">
      <w:pPr>
        <w:rPr>
          <w:b/>
          <w:bCs/>
        </w:rPr>
      </w:pPr>
      <w:r>
        <w:rPr>
          <w:b/>
          <w:bCs/>
        </w:rPr>
        <w:t>How to lodge a late application</w:t>
      </w:r>
    </w:p>
    <w:p w14:paraId="1636DA0D" w14:textId="62D0EB0B" w:rsidR="00A21E0A" w:rsidRDefault="00A21E0A" w:rsidP="00A21E0A">
      <w:r>
        <w:t xml:space="preserve">Applicants seeking to submit a late application will be required to submit a late application request to the Community Grants Hub via </w:t>
      </w:r>
      <w:hyperlink r:id="rId25" w:history="1">
        <w:r>
          <w:rPr>
            <w:rStyle w:val="Hyperlink"/>
          </w:rPr>
          <w:t>support@communitygrants.gov.au</w:t>
        </w:r>
      </w:hyperlink>
      <w:r>
        <w:t>.</w:t>
      </w:r>
    </w:p>
    <w:p w14:paraId="5157F545" w14:textId="77777777" w:rsidR="00A21E0A" w:rsidRPr="00A21E0A" w:rsidRDefault="00A21E0A" w:rsidP="00A21E0A">
      <w:pPr>
        <w:pStyle w:val="BodyTex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 </w:t>
      </w:r>
    </w:p>
    <w:p w14:paraId="36693C06" w14:textId="77777777" w:rsidR="00A21E0A" w:rsidRDefault="00A21E0A" w:rsidP="00A21E0A">
      <w:r>
        <w:t xml:space="preserve">Written requests to lodge a late application </w:t>
      </w:r>
      <w:proofErr w:type="gramStart"/>
      <w:r>
        <w:t>will only be accepted</w:t>
      </w:r>
      <w:proofErr w:type="gramEnd"/>
      <w:r>
        <w:t xml:space="preserve"> within three days after the grant opportunity has closed. </w:t>
      </w:r>
    </w:p>
    <w:p w14:paraId="7E30717E" w14:textId="77777777" w:rsidR="00A21E0A" w:rsidRPr="00A21E0A" w:rsidRDefault="00A21E0A" w:rsidP="00A21E0A">
      <w:pPr>
        <w:rPr>
          <w:rFonts w:ascii="Times New Roman" w:hAnsi="Times New Roman"/>
          <w:sz w:val="24"/>
          <w:szCs w:val="24"/>
          <w:lang w:eastAsia="en-AU"/>
        </w:rPr>
      </w:pPr>
      <w:r>
        <w:t>The Delegate or their appointed representative</w:t>
      </w:r>
      <w:r>
        <w:rPr>
          <w:rStyle w:val="FootnoteReference"/>
        </w:rPr>
        <w:footnoteReference w:customMarkFollows="1" w:id="10"/>
        <w:t>[1]</w:t>
      </w:r>
      <w:r>
        <w:t xml:space="preserve"> will determine whether a late application </w:t>
      </w:r>
      <w:proofErr w:type="gramStart"/>
      <w:r>
        <w:t>will be accepted</w:t>
      </w:r>
      <w:proofErr w:type="gramEnd"/>
      <w:r>
        <w:t>. The decision of the delegate will be final and not be subject to a review or appeals process.</w:t>
      </w:r>
    </w:p>
    <w:p w14:paraId="237EDB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38A74B9D" w:rsidR="00A21E0A" w:rsidRPr="00AE4D58" w:rsidRDefault="00C347D8" w:rsidP="00C347D8">
      <w:pPr>
        <w:spacing w:before="200"/>
      </w:pPr>
      <w:r w:rsidRPr="007A5E3C">
        <w:t>If you are successful</w:t>
      </w:r>
      <w:r w:rsidR="00DB695B" w:rsidRPr="00AE4D58">
        <w:t xml:space="preserve">, </w:t>
      </w:r>
      <w:r w:rsidR="00456DA5" w:rsidRPr="00AE4D58">
        <w:t xml:space="preserve">you </w:t>
      </w:r>
      <w:proofErr w:type="gramStart"/>
      <w:r w:rsidR="00456DA5" w:rsidRPr="00AE4D58">
        <w:t xml:space="preserve">will be </w:t>
      </w:r>
      <w:r w:rsidRPr="00AE4D58">
        <w:t>expect</w:t>
      </w:r>
      <w:r w:rsidR="00456DA5" w:rsidRPr="00AE4D58">
        <w:t>ed</w:t>
      </w:r>
      <w:proofErr w:type="gramEnd"/>
      <w:r w:rsidRPr="00AE4D58">
        <w:t xml:space="preserve"> </w:t>
      </w:r>
      <w:r w:rsidR="003106BC" w:rsidRPr="00AE4D58">
        <w:t>to start</w:t>
      </w:r>
      <w:r w:rsidRPr="00AD388F">
        <w:t xml:space="preserve"> y</w:t>
      </w:r>
      <w:r w:rsidRPr="008F5CB3">
        <w:t xml:space="preserve">our </w:t>
      </w:r>
      <w:r w:rsidR="002C7326" w:rsidRPr="00E848F3">
        <w:t xml:space="preserve">Specialised Family Violence Services </w:t>
      </w:r>
      <w:r w:rsidRPr="00AE4D58">
        <w:t xml:space="preserve">around </w:t>
      </w:r>
      <w:r w:rsidR="00E547DD" w:rsidRPr="00E848F3">
        <w:t xml:space="preserve">September </w:t>
      </w:r>
      <w:r w:rsidR="002C7326" w:rsidRPr="00E848F3">
        <w:t>2019</w:t>
      </w:r>
      <w:r w:rsidRPr="007A5E3C">
        <w:t>.</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8B2ECC" w:rsidRDefault="00C347D8" w:rsidP="005E75D9">
            <w:pPr>
              <w:pStyle w:val="TableText"/>
            </w:pPr>
            <w:r w:rsidRPr="008B2ECC">
              <w:t>Assessment of applications</w:t>
            </w:r>
          </w:p>
        </w:tc>
        <w:tc>
          <w:tcPr>
            <w:tcW w:w="3974" w:type="dxa"/>
          </w:tcPr>
          <w:p w14:paraId="58FE4749" w14:textId="77777777" w:rsidR="00C347D8" w:rsidRPr="008B2ECC" w:rsidRDefault="00C347D8" w:rsidP="00F72DA9">
            <w:pPr>
              <w:pStyle w:val="TableText"/>
            </w:pPr>
            <w:r w:rsidRPr="008B2ECC">
              <w:t xml:space="preserve">4 weeks </w:t>
            </w:r>
          </w:p>
        </w:tc>
      </w:tr>
      <w:tr w:rsidR="00C347D8" w14:paraId="0915AFC9" w14:textId="77777777" w:rsidTr="005E75D9">
        <w:trPr>
          <w:cantSplit/>
        </w:trPr>
        <w:tc>
          <w:tcPr>
            <w:tcW w:w="4815" w:type="dxa"/>
          </w:tcPr>
          <w:p w14:paraId="10F9377F" w14:textId="77777777" w:rsidR="00C347D8" w:rsidRPr="008B2ECC" w:rsidRDefault="00C347D8" w:rsidP="005E75D9">
            <w:pPr>
              <w:pStyle w:val="TableText"/>
            </w:pPr>
            <w:r w:rsidRPr="008B2ECC">
              <w:t>Approval of outcomes of selection process</w:t>
            </w:r>
          </w:p>
        </w:tc>
        <w:tc>
          <w:tcPr>
            <w:tcW w:w="3974" w:type="dxa"/>
          </w:tcPr>
          <w:p w14:paraId="43D2CD2A" w14:textId="72A2A12E" w:rsidR="00C347D8" w:rsidRPr="008B2ECC" w:rsidRDefault="008B2ECC" w:rsidP="00F72DA9">
            <w:pPr>
              <w:pStyle w:val="TableText"/>
            </w:pPr>
            <w:r>
              <w:t>4</w:t>
            </w:r>
            <w:r w:rsidR="00C347D8" w:rsidRPr="008B2ECC">
              <w:t xml:space="preserve"> weeks </w:t>
            </w:r>
          </w:p>
        </w:tc>
      </w:tr>
      <w:tr w:rsidR="00C347D8" w14:paraId="6C11C9F0" w14:textId="77777777" w:rsidTr="005E75D9">
        <w:trPr>
          <w:cantSplit/>
        </w:trPr>
        <w:tc>
          <w:tcPr>
            <w:tcW w:w="4815" w:type="dxa"/>
          </w:tcPr>
          <w:p w14:paraId="2005583C" w14:textId="77777777" w:rsidR="00C347D8" w:rsidRPr="008B2ECC" w:rsidRDefault="00C347D8" w:rsidP="005E75D9">
            <w:pPr>
              <w:pStyle w:val="TableText"/>
            </w:pPr>
            <w:r w:rsidRPr="008B2ECC">
              <w:t>Negotiations and award of grant agreements</w:t>
            </w:r>
          </w:p>
        </w:tc>
        <w:tc>
          <w:tcPr>
            <w:tcW w:w="3974" w:type="dxa"/>
          </w:tcPr>
          <w:p w14:paraId="0816C1B4" w14:textId="01AAD713" w:rsidR="00C347D8" w:rsidRPr="008B2ECC" w:rsidRDefault="008B2ECC" w:rsidP="00F72DA9">
            <w:pPr>
              <w:pStyle w:val="TableText"/>
            </w:pPr>
            <w:r w:rsidRPr="008B2ECC">
              <w:t>4</w:t>
            </w:r>
            <w:r w:rsidR="00F72DA9" w:rsidRPr="008B2ECC">
              <w:t xml:space="preserve"> weeks</w:t>
            </w:r>
          </w:p>
        </w:tc>
      </w:tr>
      <w:tr w:rsidR="00C347D8" w14:paraId="2584CD03" w14:textId="77777777" w:rsidTr="005E75D9">
        <w:trPr>
          <w:cantSplit/>
        </w:trPr>
        <w:tc>
          <w:tcPr>
            <w:tcW w:w="4815" w:type="dxa"/>
          </w:tcPr>
          <w:p w14:paraId="017CFB32" w14:textId="77777777" w:rsidR="00C347D8" w:rsidRPr="008B2ECC" w:rsidRDefault="00C347D8" w:rsidP="005E75D9">
            <w:pPr>
              <w:pStyle w:val="TableText"/>
            </w:pPr>
            <w:r w:rsidRPr="008B2ECC">
              <w:t>Notification to unsuccessful applicants</w:t>
            </w:r>
          </w:p>
        </w:tc>
        <w:tc>
          <w:tcPr>
            <w:tcW w:w="3974" w:type="dxa"/>
          </w:tcPr>
          <w:p w14:paraId="32BD5C25" w14:textId="0C4583E4" w:rsidR="00C347D8" w:rsidRPr="008B2ECC" w:rsidRDefault="008B2ECC" w:rsidP="00F72DA9">
            <w:pPr>
              <w:pStyle w:val="TableText"/>
            </w:pPr>
            <w:r w:rsidRPr="008B2ECC">
              <w:t>2 days</w:t>
            </w:r>
            <w:r w:rsidR="00AB177E" w:rsidRPr="008B2ECC">
              <w:t xml:space="preserve"> </w:t>
            </w:r>
          </w:p>
        </w:tc>
      </w:tr>
      <w:tr w:rsidR="00C347D8" w14:paraId="16D834B5" w14:textId="77777777" w:rsidTr="005E75D9">
        <w:trPr>
          <w:cantSplit/>
        </w:trPr>
        <w:tc>
          <w:tcPr>
            <w:tcW w:w="4815" w:type="dxa"/>
          </w:tcPr>
          <w:p w14:paraId="72B9BBB3" w14:textId="77777777" w:rsidR="00C347D8" w:rsidRPr="008B2ECC" w:rsidRDefault="00C347D8" w:rsidP="005A20F7">
            <w:pPr>
              <w:pStyle w:val="TableText"/>
            </w:pPr>
            <w:r w:rsidRPr="008B2ECC">
              <w:t>Earliest start date of grant activity</w:t>
            </w:r>
            <w:r w:rsidR="00AB177E" w:rsidRPr="008B2ECC">
              <w:t xml:space="preserve"> </w:t>
            </w:r>
          </w:p>
        </w:tc>
        <w:tc>
          <w:tcPr>
            <w:tcW w:w="3974" w:type="dxa"/>
          </w:tcPr>
          <w:p w14:paraId="5A62AEC9" w14:textId="0EC1F2E1" w:rsidR="00C347D8" w:rsidRPr="008B2ECC" w:rsidRDefault="000478D3" w:rsidP="005E75D9">
            <w:pPr>
              <w:pStyle w:val="TableText"/>
            </w:pPr>
            <w:r>
              <w:t xml:space="preserve">19 </w:t>
            </w:r>
            <w:r w:rsidR="008B2ECC" w:rsidRPr="008B2ECC">
              <w:t>August 2019</w:t>
            </w:r>
          </w:p>
        </w:tc>
      </w:tr>
      <w:tr w:rsidR="00C347D8" w14:paraId="1D9675CA" w14:textId="77777777" w:rsidTr="005E75D9">
        <w:trPr>
          <w:cantSplit/>
        </w:trPr>
        <w:tc>
          <w:tcPr>
            <w:tcW w:w="4815" w:type="dxa"/>
          </w:tcPr>
          <w:p w14:paraId="7F6AB581" w14:textId="77777777" w:rsidR="00C347D8" w:rsidRPr="008B2ECC" w:rsidRDefault="00C347D8" w:rsidP="005A20F7">
            <w:pPr>
              <w:pStyle w:val="TableText"/>
            </w:pPr>
            <w:r w:rsidRPr="008B2ECC">
              <w:t xml:space="preserve">End date of </w:t>
            </w:r>
            <w:r w:rsidR="00C27561" w:rsidRPr="008B2ECC">
              <w:t xml:space="preserve">grant </w:t>
            </w:r>
            <w:r w:rsidR="00AB177E" w:rsidRPr="008B2ECC">
              <w:t xml:space="preserve">activity </w:t>
            </w:r>
          </w:p>
        </w:tc>
        <w:tc>
          <w:tcPr>
            <w:tcW w:w="3974" w:type="dxa"/>
          </w:tcPr>
          <w:p w14:paraId="3BC20715" w14:textId="47CEC1A7" w:rsidR="00C347D8" w:rsidRPr="008B2ECC" w:rsidRDefault="000478D3" w:rsidP="005E75D9">
            <w:pPr>
              <w:pStyle w:val="TableText"/>
            </w:pPr>
            <w:r>
              <w:t>30 June</w:t>
            </w:r>
            <w:r w:rsidR="008B2ECC" w:rsidRPr="008B2ECC">
              <w:t xml:space="preserve"> 2022</w:t>
            </w:r>
          </w:p>
        </w:tc>
      </w:tr>
    </w:tbl>
    <w:p w14:paraId="303192F6" w14:textId="77777777" w:rsidR="008778C3" w:rsidRDefault="008778C3" w:rsidP="005C2084">
      <w:pPr>
        <w:pStyle w:val="Heading3"/>
      </w:pPr>
      <w:bookmarkStart w:id="91" w:name="_Toc8832352"/>
      <w:r w:rsidRPr="00181A24">
        <w:t>Questions during the application process</w:t>
      </w:r>
      <w:bookmarkEnd w:id="91"/>
    </w:p>
    <w:p w14:paraId="38ED37FB" w14:textId="2A784288" w:rsidR="008778C3" w:rsidRDefault="00384907" w:rsidP="008778C3">
      <w:r>
        <w:rPr>
          <w:color w:val="000000" w:themeColor="text1"/>
        </w:rPr>
        <w:t>If you have any questions during the application period o</w:t>
      </w:r>
      <w:r w:rsidR="00931A27" w:rsidRPr="00A847D2">
        <w:rPr>
          <w:color w:val="000000" w:themeColor="text1"/>
        </w:rPr>
        <w:t>nly invited applicants’ questions will be responded to during the application submission period</w:t>
      </w:r>
      <w:r w:rsidR="008778C3">
        <w:t xml:space="preserve">, contact </w:t>
      </w:r>
      <w:r w:rsidR="0081304B">
        <w:t>the Community Grants H</w:t>
      </w:r>
      <w:r w:rsidR="00F90355">
        <w:t xml:space="preserve">ub on 1800 020 283 or email </w:t>
      </w:r>
      <w:hyperlink r:id="rId26" w:history="1">
        <w:r w:rsidR="00F90355" w:rsidRPr="000675F4">
          <w:rPr>
            <w:rStyle w:val="Hyperlink"/>
          </w:rPr>
          <w:t>support@communitygrants.gov.au</w:t>
        </w:r>
      </w:hyperlink>
      <w:r w:rsidR="00F90355">
        <w:t xml:space="preserve">. </w:t>
      </w:r>
    </w:p>
    <w:p w14:paraId="7F8970D2" w14:textId="001FAD9D" w:rsidR="008778C3" w:rsidRPr="00AE4D58" w:rsidRDefault="008778C3" w:rsidP="008778C3">
      <w:r w:rsidRPr="007A5E3C">
        <w:t xml:space="preserve">The </w:t>
      </w:r>
      <w:r w:rsidR="00F90355" w:rsidRPr="00AE4D58">
        <w:t>Community Grants Hub</w:t>
      </w:r>
      <w:r w:rsidRPr="00AE4D58">
        <w:t xml:space="preserve"> will respond to emailed questions within</w:t>
      </w:r>
      <w:r w:rsidR="00F90355" w:rsidRPr="00AE4D58">
        <w:t xml:space="preserve"> five</w:t>
      </w:r>
      <w:r w:rsidRPr="00AE4D58">
        <w:t xml:space="preserve"> working days. Answers to questions </w:t>
      </w:r>
      <w:proofErr w:type="gramStart"/>
      <w:r w:rsidR="002F7E8A" w:rsidRPr="00AE4D58">
        <w:t xml:space="preserve">are </w:t>
      </w:r>
      <w:r w:rsidRPr="00AD388F">
        <w:t>posted</w:t>
      </w:r>
      <w:proofErr w:type="gramEnd"/>
      <w:r w:rsidRPr="00AD388F">
        <w:t xml:space="preserve"> on</w:t>
      </w:r>
      <w:r w:rsidR="002B1AB0" w:rsidRPr="008F5CB3">
        <w:t xml:space="preserve"> the</w:t>
      </w:r>
      <w:r w:rsidRPr="008F5CB3">
        <w:t xml:space="preserve"> </w:t>
      </w:r>
      <w:hyperlink r:id="rId27" w:history="1">
        <w:proofErr w:type="spellStart"/>
        <w:r w:rsidRPr="00E848F3">
          <w:rPr>
            <w:rStyle w:val="Hyperlink"/>
            <w:color w:val="auto"/>
          </w:rPr>
          <w:t>GrantConnect</w:t>
        </w:r>
        <w:proofErr w:type="spellEnd"/>
      </w:hyperlink>
      <w:r w:rsidR="00F90355" w:rsidRPr="007A5E3C">
        <w:t xml:space="preserve"> website</w:t>
      </w:r>
      <w:r w:rsidRPr="00AE4D58">
        <w:t>.</w:t>
      </w:r>
    </w:p>
    <w:p w14:paraId="56BA23EB" w14:textId="174E49AA" w:rsidR="00125362" w:rsidRPr="00125362" w:rsidRDefault="00125362" w:rsidP="00125362">
      <w:pPr>
        <w:rPr>
          <w:rFonts w:eastAsiaTheme="minorHAnsi" w:cstheme="minorBidi"/>
          <w:szCs w:val="22"/>
        </w:rPr>
      </w:pPr>
      <w:r w:rsidRPr="00125362">
        <w:rPr>
          <w:rFonts w:eastAsiaTheme="minorHAnsi" w:cstheme="minorBidi"/>
          <w:szCs w:val="22"/>
        </w:rPr>
        <w:lastRenderedPageBreak/>
        <w:t xml:space="preserve">The question period will close at </w:t>
      </w:r>
      <w:r w:rsidRPr="002D4022">
        <w:rPr>
          <w:rFonts w:eastAsiaTheme="minorHAnsi" w:cstheme="minorBidi"/>
          <w:szCs w:val="22"/>
        </w:rPr>
        <w:t xml:space="preserve">5:00PM </w:t>
      </w:r>
      <w:r w:rsidR="002D4022" w:rsidRPr="002D4022">
        <w:rPr>
          <w:rFonts w:eastAsiaTheme="minorHAnsi" w:cstheme="minorBidi"/>
          <w:szCs w:val="22"/>
        </w:rPr>
        <w:t>AE</w:t>
      </w:r>
      <w:r w:rsidR="005A0C46">
        <w:rPr>
          <w:rFonts w:eastAsiaTheme="minorHAnsi" w:cstheme="minorBidi"/>
          <w:szCs w:val="22"/>
        </w:rPr>
        <w:t>S</w:t>
      </w:r>
      <w:r w:rsidR="002D4022" w:rsidRPr="002D4022">
        <w:rPr>
          <w:rFonts w:eastAsiaTheme="minorHAnsi" w:cstheme="minorBidi"/>
          <w:szCs w:val="22"/>
        </w:rPr>
        <w:t>T</w:t>
      </w:r>
      <w:r w:rsidRPr="002D4022">
        <w:rPr>
          <w:rFonts w:eastAsiaTheme="minorHAnsi" w:cstheme="minorBidi"/>
          <w:szCs w:val="22"/>
        </w:rPr>
        <w:t xml:space="preserve"> on </w:t>
      </w:r>
      <w:r w:rsidR="00DE29B9">
        <w:rPr>
          <w:rFonts w:eastAsiaTheme="minorHAnsi" w:cstheme="minorBidi"/>
          <w:szCs w:val="22"/>
        </w:rPr>
        <w:t>29 May</w:t>
      </w:r>
      <w:r w:rsidR="002D4022" w:rsidRPr="002D4022">
        <w:rPr>
          <w:rFonts w:eastAsiaTheme="minorHAnsi" w:cstheme="minorBidi"/>
          <w:szCs w:val="22"/>
        </w:rPr>
        <w:t xml:space="preserve"> 2019. </w:t>
      </w:r>
      <w:r w:rsidRPr="002D4022">
        <w:rPr>
          <w:rFonts w:eastAsiaTheme="minorHAnsi" w:cstheme="minorBidi"/>
          <w:szCs w:val="22"/>
        </w:rPr>
        <w:t xml:space="preserve">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t>
      </w:r>
      <w:proofErr w:type="gramStart"/>
      <w:r w:rsidRPr="00125362">
        <w:rPr>
          <w:rFonts w:eastAsiaTheme="minorHAnsi" w:cstheme="minorBidi"/>
          <w:szCs w:val="22"/>
        </w:rPr>
        <w:t>will be answered</w:t>
      </w:r>
      <w:proofErr w:type="gramEnd"/>
      <w:r w:rsidRPr="00125362">
        <w:rPr>
          <w:rFonts w:eastAsiaTheme="minorHAnsi" w:cstheme="minorBidi"/>
          <w:szCs w:val="22"/>
        </w:rPr>
        <w:t xml:space="preserve">. </w:t>
      </w:r>
    </w:p>
    <w:p w14:paraId="4323E237" w14:textId="77777777" w:rsidR="006E0B42" w:rsidRDefault="006E0B42" w:rsidP="005C2084">
      <w:pPr>
        <w:pStyle w:val="Heading2"/>
      </w:pPr>
      <w:bookmarkStart w:id="92" w:name="_Toc1572510"/>
      <w:bookmarkStart w:id="93" w:name="_Toc8832353"/>
      <w:bookmarkEnd w:id="92"/>
      <w:r>
        <w:t>The grant selection process</w:t>
      </w:r>
      <w:bookmarkEnd w:id="93"/>
    </w:p>
    <w:p w14:paraId="505D61BC" w14:textId="319ADC2B" w:rsidR="00032BB0" w:rsidRDefault="00032BB0" w:rsidP="005C2084">
      <w:pPr>
        <w:pStyle w:val="Heading3"/>
      </w:pPr>
      <w:bookmarkStart w:id="94" w:name="_Toc8832354"/>
      <w:r>
        <w:t>Assessment of grant applications</w:t>
      </w:r>
      <w:bookmarkEnd w:id="94"/>
      <w:r>
        <w:t xml:space="preserve"> </w:t>
      </w:r>
    </w:p>
    <w:p w14:paraId="52AA2D79" w14:textId="506C940D" w:rsidR="006E0B42" w:rsidRPr="00A632E3" w:rsidRDefault="001A2806" w:rsidP="006E0B42">
      <w:pPr>
        <w:rPr>
          <w:rFonts w:cstheme="minorHAnsi"/>
        </w:rPr>
      </w:pPr>
      <w:r>
        <w:t xml:space="preserve">The </w:t>
      </w:r>
      <w:r w:rsidRPr="00D237AA">
        <w:t xml:space="preserve">Assessment </w:t>
      </w:r>
      <w:r w:rsidR="005F2A9B">
        <w:t>team</w:t>
      </w:r>
      <w:r w:rsidR="00411141" w:rsidRPr="00D237AA">
        <w:t xml:space="preserve"> </w:t>
      </w:r>
      <w:r w:rsidRPr="00D237AA">
        <w:t xml:space="preserve">will </w:t>
      </w:r>
      <w:r w:rsidR="006E0B42" w:rsidRPr="00D237AA">
        <w:rPr>
          <w:rFonts w:cstheme="minorHAnsi"/>
        </w:rPr>
        <w:t xml:space="preserve">review your application against the eligibility criteria. Only eligible applications will move to the next stage. </w:t>
      </w:r>
      <w:r w:rsidR="00866D16" w:rsidRPr="00D237AA">
        <w:rPr>
          <w:rFonts w:cstheme="minorHAnsi"/>
        </w:rPr>
        <w:t>E</w:t>
      </w:r>
      <w:r w:rsidR="006E0B42" w:rsidRPr="00D237AA">
        <w:rPr>
          <w:rFonts w:cstheme="minorHAnsi"/>
        </w:rPr>
        <w:t>ligible applications</w:t>
      </w:r>
      <w:r w:rsidR="00866D16" w:rsidRPr="00D237AA">
        <w:rPr>
          <w:rFonts w:cstheme="minorHAnsi"/>
        </w:rPr>
        <w:t xml:space="preserve"> </w:t>
      </w:r>
      <w:proofErr w:type="gramStart"/>
      <w:r w:rsidR="00866D16" w:rsidRPr="00D237AA">
        <w:rPr>
          <w:rFonts w:cstheme="minorHAnsi"/>
        </w:rPr>
        <w:t>will be considered</w:t>
      </w:r>
      <w:proofErr w:type="gramEnd"/>
      <w:r w:rsidR="006E0B42" w:rsidRPr="00D237AA">
        <w:rPr>
          <w:rFonts w:cstheme="minorHAnsi"/>
        </w:rPr>
        <w:t xml:space="preserve"> through </w:t>
      </w:r>
      <w:r w:rsidR="00D237AA" w:rsidRPr="00D237AA">
        <w:rPr>
          <w:rFonts w:cstheme="minorHAnsi"/>
        </w:rPr>
        <w:t xml:space="preserve">a </w:t>
      </w:r>
      <w:r w:rsidR="007F6D34" w:rsidRPr="00D237AA">
        <w:rPr>
          <w:rFonts w:cstheme="minorHAnsi"/>
        </w:rPr>
        <w:t>targeted competitive</w:t>
      </w:r>
      <w:r w:rsidR="006E0B42" w:rsidRPr="00D237AA">
        <w:rPr>
          <w:rFonts w:cstheme="minorHAnsi"/>
        </w:rPr>
        <w:t xml:space="preserve"> grant process.</w:t>
      </w:r>
    </w:p>
    <w:p w14:paraId="2B8016EA" w14:textId="546AE21C" w:rsidR="004600DA" w:rsidRPr="00A632E3" w:rsidRDefault="004600DA" w:rsidP="004600DA">
      <w:r w:rsidRPr="004600DA">
        <w:t>If eligible, DSS will then assess your application against the assessment criteria (see Section 6) and against other applications.</w:t>
      </w:r>
    </w:p>
    <w:p w14:paraId="6A21ADBD" w14:textId="408C58A4" w:rsidR="006E0B42" w:rsidRPr="00A632E3" w:rsidRDefault="001A2806" w:rsidP="00BC4572">
      <w:pPr>
        <w:pStyle w:val="ListBullet"/>
        <w:numPr>
          <w:ilvl w:val="0"/>
          <w:numId w:val="0"/>
        </w:numPr>
      </w:pPr>
      <w:r>
        <w:t>A Selection Advisory Panel will consider</w:t>
      </w:r>
      <w:r w:rsidR="00BC4572">
        <w:t xml:space="preserve"> </w:t>
      </w:r>
      <w:r w:rsidR="006E0B42">
        <w:t>whether it provides value with relevant</w:t>
      </w:r>
      <w:r w:rsidR="006E0B42" w:rsidRPr="00A632E3">
        <w:t xml:space="preserve"> money.</w:t>
      </w:r>
      <w:r w:rsidR="006E0B42">
        <w:rPr>
          <w:rStyle w:val="FootnoteReference"/>
        </w:rPr>
        <w:footnoteReference w:id="11"/>
      </w:r>
    </w:p>
    <w:p w14:paraId="291323D9" w14:textId="13CAE982"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6E0B42" w:rsidRPr="005F69E4">
        <w:rPr>
          <w:rFonts w:cs="Arial"/>
        </w:rPr>
        <w:t xml:space="preserve">: </w:t>
      </w:r>
    </w:p>
    <w:p w14:paraId="5E52FCCB" w14:textId="77777777" w:rsidR="006E0B42" w:rsidRPr="00DE5CF4" w:rsidRDefault="006E0B42" w:rsidP="003F61DF">
      <w:pPr>
        <w:pStyle w:val="ListParagraph"/>
        <w:numPr>
          <w:ilvl w:val="0"/>
          <w:numId w:val="63"/>
        </w:numPr>
        <w:spacing w:before="0" w:after="0" w:line="240" w:lineRule="auto"/>
      </w:pPr>
      <w:r w:rsidRPr="00DD61AF">
        <w:t>the overall objective/s to be achieved in providing the grant</w:t>
      </w:r>
    </w:p>
    <w:p w14:paraId="30B8E418" w14:textId="77777777" w:rsidR="006E0B42" w:rsidRPr="009E283B" w:rsidRDefault="006E0B42" w:rsidP="003F61DF">
      <w:pPr>
        <w:pStyle w:val="ListParagraph"/>
        <w:numPr>
          <w:ilvl w:val="0"/>
          <w:numId w:val="63"/>
        </w:numPr>
        <w:spacing w:before="0" w:after="0" w:line="240" w:lineRule="auto"/>
      </w:pPr>
      <w:r w:rsidRPr="00DE5CF4">
        <w:t xml:space="preserve">the relative </w:t>
      </w:r>
      <w:r w:rsidR="00311CBF" w:rsidRPr="00FC5953">
        <w:t>value of the grant sought</w:t>
      </w:r>
    </w:p>
    <w:p w14:paraId="3C8704A4" w14:textId="2AD32898" w:rsidR="006E0B42" w:rsidRPr="009E283B" w:rsidRDefault="006E0B42" w:rsidP="003F61DF">
      <w:pPr>
        <w:pStyle w:val="ListParagraph"/>
        <w:numPr>
          <w:ilvl w:val="0"/>
          <w:numId w:val="63"/>
        </w:numPr>
        <w:spacing w:before="0" w:after="0" w:line="240" w:lineRule="auto"/>
      </w:pPr>
      <w:r w:rsidRPr="009E283B">
        <w:t xml:space="preserve">the extent to which the evidence in the application demonstrates that it will contribute to </w:t>
      </w:r>
      <w:r w:rsidR="00BC4572">
        <w:t>meeting the outcomes/objectives</w:t>
      </w:r>
    </w:p>
    <w:p w14:paraId="22C9E59E" w14:textId="3FCC9E2A" w:rsidR="00C7753F" w:rsidRDefault="002B1AB0" w:rsidP="003F61DF">
      <w:pPr>
        <w:pStyle w:val="ListParagraph"/>
        <w:numPr>
          <w:ilvl w:val="0"/>
          <w:numId w:val="63"/>
        </w:numPr>
        <w:spacing w:before="0" w:after="0" w:line="240" w:lineRule="auto"/>
      </w:pPr>
      <w:proofErr w:type="gramStart"/>
      <w:r>
        <w:t>h</w:t>
      </w:r>
      <w:r w:rsidR="00C7753F" w:rsidRPr="009E283B">
        <w:t>ow</w:t>
      </w:r>
      <w:proofErr w:type="gramEnd"/>
      <w:r w:rsidR="00C7753F" w:rsidRPr="009E283B">
        <w:t xml:space="preserve"> the grant activities will target groups or individuals.</w:t>
      </w:r>
    </w:p>
    <w:p w14:paraId="367A904D" w14:textId="72CC21BA" w:rsidR="00866D16" w:rsidRDefault="00866D16" w:rsidP="005C2084">
      <w:pPr>
        <w:pStyle w:val="Heading3"/>
      </w:pPr>
      <w:bookmarkStart w:id="95" w:name="_Toc8832355"/>
      <w:r>
        <w:t>Financial Viability</w:t>
      </w:r>
      <w:bookmarkEnd w:id="95"/>
    </w:p>
    <w:p w14:paraId="441CC60C" w14:textId="3879329E"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1EE680B8" w14:textId="1C97B13D" w:rsidR="00866D16" w:rsidRDefault="0070001C" w:rsidP="003F61DF">
      <w:pPr>
        <w:pStyle w:val="ListParagraph"/>
        <w:numPr>
          <w:ilvl w:val="0"/>
          <w:numId w:val="63"/>
        </w:numPr>
        <w:spacing w:before="0" w:after="0" w:line="240" w:lineRule="auto"/>
      </w:pPr>
      <w:r>
        <w:t>e</w:t>
      </w:r>
      <w:r w:rsidR="00866D16">
        <w:t>stablishing whether relevant persons have any adverse business history (for example current or past bankruptcy)</w:t>
      </w:r>
    </w:p>
    <w:p w14:paraId="0BE4DBD4" w14:textId="027742D6" w:rsidR="00866D16" w:rsidRPr="00866D16" w:rsidRDefault="0070001C" w:rsidP="003F61DF">
      <w:pPr>
        <w:pStyle w:val="ListParagraph"/>
        <w:numPr>
          <w:ilvl w:val="0"/>
          <w:numId w:val="63"/>
        </w:numPr>
        <w:spacing w:before="0" w:after="0" w:line="240" w:lineRule="auto"/>
      </w:pPr>
      <w:proofErr w:type="gramStart"/>
      <w:r>
        <w:t>a</w:t>
      </w:r>
      <w:r w:rsidR="00866D16">
        <w:t>ssessment</w:t>
      </w:r>
      <w:proofErr w:type="gramEnd"/>
      <w:r w:rsidR="00866D16">
        <w:t xml:space="preserve"> of the financial health of an entity</w:t>
      </w:r>
      <w:r w:rsidR="00C41F8B">
        <w:t>.</w:t>
      </w:r>
    </w:p>
    <w:p w14:paraId="65D20458" w14:textId="66891949" w:rsidR="00C157E9" w:rsidRDefault="00C157E9" w:rsidP="005C2084">
      <w:pPr>
        <w:pStyle w:val="Heading3"/>
      </w:pPr>
      <w:bookmarkStart w:id="96" w:name="_Toc8832356"/>
      <w:r>
        <w:t xml:space="preserve">Who will assess </w:t>
      </w:r>
      <w:r w:rsidR="001A2806">
        <w:t xml:space="preserve">and select </w:t>
      </w:r>
      <w:r>
        <w:t>applications?</w:t>
      </w:r>
      <w:bookmarkEnd w:id="96"/>
    </w:p>
    <w:p w14:paraId="08F9FB60" w14:textId="77777777" w:rsidR="00695853" w:rsidRPr="009C4CFB" w:rsidRDefault="00695853" w:rsidP="00695853">
      <w:pPr>
        <w:spacing w:before="120"/>
        <w:rPr>
          <w:rFonts w:cs="Arial"/>
          <w:b/>
        </w:rPr>
      </w:pPr>
      <w:r w:rsidRPr="00695853">
        <w:t xml:space="preserve">We will assess each eligible and compliant application on its merit and compare it to other eligible applications. </w:t>
      </w:r>
      <w:proofErr w:type="gramStart"/>
      <w:r w:rsidRPr="00695853">
        <w:t>Assessment will be undertaken by DSS personnel, who will undertake training to ensure consistent assessment of all applications</w:t>
      </w:r>
      <w:proofErr w:type="gramEnd"/>
      <w:r w:rsidRPr="00695853">
        <w:t>.</w:t>
      </w:r>
    </w:p>
    <w:p w14:paraId="6B50ADE1" w14:textId="6AA0AF90" w:rsidR="000C27D2" w:rsidRPr="00B72EE8" w:rsidRDefault="00C157E9" w:rsidP="000C27D2">
      <w:r w:rsidRPr="00103A95">
        <w:t xml:space="preserve">The </w:t>
      </w:r>
      <w:r w:rsidR="00792250">
        <w:t>S</w:t>
      </w:r>
      <w:r w:rsidR="008F67FF">
        <w:t xml:space="preserve">election </w:t>
      </w:r>
      <w:r w:rsidR="00792250">
        <w:t>A</w:t>
      </w:r>
      <w:r w:rsidR="008F67FF">
        <w:t xml:space="preserve">dvisory </w:t>
      </w:r>
      <w:r w:rsidR="00792250">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w:t>
      </w:r>
      <w:r w:rsidR="000C27D2" w:rsidRPr="000C27D2">
        <w:t>The assessment personnel may also consider information about you or your application that is available through the normal course of business.</w:t>
      </w:r>
    </w:p>
    <w:p w14:paraId="5BAEA02A" w14:textId="2C1F001E" w:rsidR="00C157E9" w:rsidRDefault="00C157E9" w:rsidP="00C157E9">
      <w:r w:rsidRPr="00103A95">
        <w:t xml:space="preserve">The </w:t>
      </w:r>
      <w:r w:rsidR="00792250">
        <w:t>Selection Advisory Panel</w:t>
      </w:r>
      <w:r w:rsidR="00792250"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11B016E5" w14:textId="77777777" w:rsidR="00C157E9" w:rsidRDefault="00C157E9" w:rsidP="005C2084">
      <w:pPr>
        <w:pStyle w:val="Heading3"/>
      </w:pPr>
      <w:bookmarkStart w:id="97" w:name="_Toc8832357"/>
      <w:r>
        <w:t>Who will approve grants?</w:t>
      </w:r>
      <w:bookmarkEnd w:id="97"/>
    </w:p>
    <w:p w14:paraId="431E6E1F" w14:textId="6A8702AF" w:rsidR="00C157E9" w:rsidRDefault="00C157E9" w:rsidP="00C157E9">
      <w:r>
        <w:t>The</w:t>
      </w:r>
      <w:r w:rsidR="00AA2994">
        <w:t xml:space="preserve"> </w:t>
      </w:r>
      <w:r w:rsidR="00D237AA" w:rsidRPr="00D237AA">
        <w:rPr>
          <w:iCs/>
        </w:rPr>
        <w:t>Minister</w:t>
      </w:r>
      <w:r w:rsidR="002B5733" w:rsidRPr="00D237AA">
        <w:rPr>
          <w:iCs/>
        </w:rPr>
        <w:t xml:space="preserve"> </w:t>
      </w:r>
      <w:r w:rsidR="004F222D" w:rsidRPr="00D237AA">
        <w:rPr>
          <w:iCs/>
        </w:rPr>
        <w:t xml:space="preserve">(the decision </w:t>
      </w:r>
      <w:r w:rsidR="004F222D">
        <w:rPr>
          <w:iCs/>
        </w:rPr>
        <w:t>m</w:t>
      </w:r>
      <w:r w:rsidR="008D34C3" w:rsidRPr="008D34C3">
        <w:rPr>
          <w:iCs/>
        </w:rPr>
        <w:t xml:space="preserve">aker) </w:t>
      </w:r>
      <w:r w:rsidR="002B5733">
        <w:t>d</w:t>
      </w:r>
      <w:r>
        <w:t xml:space="preserve">ecides which grants to approve </w:t>
      </w:r>
      <w:r w:rsidR="004F222D">
        <w:t>based on</w:t>
      </w:r>
      <w:r>
        <w:t xml:space="preserve"> the recommendations of the </w:t>
      </w:r>
      <w:r w:rsidR="00792250">
        <w:t>Selection Advisory Panel</w:t>
      </w:r>
      <w:r w:rsidR="00792250" w:rsidRPr="00103A95">
        <w:t xml:space="preserve"> </w:t>
      </w:r>
      <w:r>
        <w:t>and the availability of grant funds</w:t>
      </w:r>
      <w:r w:rsidR="00BB272F">
        <w:t xml:space="preserve"> for the purposes of the </w:t>
      </w:r>
      <w:r w:rsidR="00090431">
        <w:t xml:space="preserve">grant </w:t>
      </w:r>
      <w:r w:rsidR="00BB272F">
        <w:t>program</w:t>
      </w:r>
      <w:r>
        <w:t>.</w:t>
      </w:r>
    </w:p>
    <w:p w14:paraId="0173721C" w14:textId="54899A52"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44ED3D4A" w14:textId="77777777" w:rsidR="00C157E9" w:rsidRPr="00103A95" w:rsidRDefault="00C157E9" w:rsidP="003F61DF">
      <w:pPr>
        <w:pStyle w:val="ListParagraph"/>
        <w:numPr>
          <w:ilvl w:val="0"/>
          <w:numId w:val="63"/>
        </w:numPr>
        <w:spacing w:before="0" w:after="0" w:line="240" w:lineRule="auto"/>
      </w:pPr>
      <w:r w:rsidRPr="00103A95">
        <w:lastRenderedPageBreak/>
        <w:t>the approval of the grant</w:t>
      </w:r>
    </w:p>
    <w:p w14:paraId="5C5524A9" w14:textId="78A1635D" w:rsidR="00C157E9" w:rsidRPr="00103A95" w:rsidRDefault="00C157E9" w:rsidP="003F61DF">
      <w:pPr>
        <w:pStyle w:val="ListParagraph"/>
        <w:numPr>
          <w:ilvl w:val="0"/>
          <w:numId w:val="63"/>
        </w:numPr>
        <w:spacing w:before="0" w:after="0" w:line="240" w:lineRule="auto"/>
      </w:pPr>
      <w:proofErr w:type="gramStart"/>
      <w:r w:rsidRPr="00103A95">
        <w:t>the</w:t>
      </w:r>
      <w:proofErr w:type="gramEnd"/>
      <w:r w:rsidRPr="00103A95">
        <w:t xml:space="preserve"> grant funding amount to be awarded</w:t>
      </w:r>
      <w:r w:rsidR="00A551E4">
        <w:t>.</w:t>
      </w:r>
    </w:p>
    <w:p w14:paraId="49054B17" w14:textId="77777777" w:rsidR="00DB5819" w:rsidRDefault="00FB0C71" w:rsidP="005C2084">
      <w:pPr>
        <w:pStyle w:val="Heading2"/>
      </w:pPr>
      <w:bookmarkStart w:id="98" w:name="_Toc8832358"/>
      <w:r>
        <w:t>Notification of application outcomes</w:t>
      </w:r>
      <w:bookmarkEnd w:id="98"/>
    </w:p>
    <w:p w14:paraId="6B1E80A1" w14:textId="2526FCF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196EA0" w14:textId="77777777" w:rsidR="00FB0C71" w:rsidRDefault="00FB0C71" w:rsidP="005C2084">
      <w:pPr>
        <w:pStyle w:val="Heading3"/>
      </w:pPr>
      <w:bookmarkStart w:id="99" w:name="_Toc8832359"/>
      <w:r w:rsidRPr="00FB0C71">
        <w:t>Feedback on your application</w:t>
      </w:r>
      <w:bookmarkEnd w:id="99"/>
    </w:p>
    <w:p w14:paraId="5534DB61" w14:textId="77777777" w:rsidR="003349F3" w:rsidRDefault="003349F3" w:rsidP="00FB0C71">
      <w:r>
        <w:t xml:space="preserve">A </w:t>
      </w:r>
      <w:r w:rsidR="006734C3" w:rsidRPr="006734C3">
        <w:t>Feedback Summary</w:t>
      </w:r>
      <w:r>
        <w:t xml:space="preserve"> </w:t>
      </w:r>
      <w:proofErr w:type="gramStart"/>
      <w:r>
        <w:t>will be published</w:t>
      </w:r>
      <w:proofErr w:type="gramEnd"/>
      <w:r>
        <w:t xml:space="preserve">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091D4A52" w14:textId="77777777" w:rsidR="00DB5819" w:rsidRDefault="00FB0C71" w:rsidP="005C2084">
      <w:pPr>
        <w:pStyle w:val="Heading2"/>
      </w:pPr>
      <w:bookmarkStart w:id="100" w:name="_Toc1572518"/>
      <w:bookmarkStart w:id="101" w:name="_Toc525295546"/>
      <w:bookmarkStart w:id="102" w:name="_Toc525552144"/>
      <w:bookmarkStart w:id="103" w:name="_Toc525722844"/>
      <w:bookmarkStart w:id="104" w:name="_Toc8832360"/>
      <w:bookmarkEnd w:id="100"/>
      <w:bookmarkEnd w:id="101"/>
      <w:bookmarkEnd w:id="102"/>
      <w:bookmarkEnd w:id="103"/>
      <w:r>
        <w:t>Successful grant applications</w:t>
      </w:r>
      <w:bookmarkEnd w:id="104"/>
    </w:p>
    <w:p w14:paraId="43B8ED0D" w14:textId="77777777" w:rsidR="00FB0C71" w:rsidRPr="00FB0C71" w:rsidRDefault="00FB0C71" w:rsidP="005C2084">
      <w:pPr>
        <w:pStyle w:val="Heading3"/>
      </w:pPr>
      <w:bookmarkStart w:id="105" w:name="_Toc8832361"/>
      <w:r>
        <w:t>The grant agreement</w:t>
      </w:r>
      <w:bookmarkEnd w:id="105"/>
    </w:p>
    <w:p w14:paraId="5CF288E8" w14:textId="1A21847C" w:rsidR="00855C22" w:rsidRDefault="00855C22" w:rsidP="00756BBB">
      <w:bookmarkStart w:id="106" w:name="_Toc466898121"/>
      <w:bookmarkEnd w:id="82"/>
      <w:bookmarkEnd w:id="83"/>
      <w:r>
        <w:t xml:space="preserve">You must enter into a legally binding grant agreement with the Commonwealth. We will offer successful applicants a Commonwealth Simple Grant Agreement for this grant opportunity. </w:t>
      </w:r>
    </w:p>
    <w:p w14:paraId="46939B29" w14:textId="703EF3ED"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 xml:space="preserve">onditions that </w:t>
      </w:r>
      <w:proofErr w:type="gramStart"/>
      <w:r>
        <w:t>cannot be changed</w:t>
      </w:r>
      <w:proofErr w:type="gramEnd"/>
      <w:r>
        <w:t>.</w:t>
      </w:r>
      <w:r w:rsidR="00756BBB">
        <w:t xml:space="preserve"> </w:t>
      </w:r>
      <w:r w:rsidR="005A49DF" w:rsidRPr="007B4969">
        <w:t xml:space="preserve">We will use a schedule </w:t>
      </w:r>
      <w:r w:rsidR="00B65B88" w:rsidRPr="007B4969">
        <w:t xml:space="preserve">to </w:t>
      </w:r>
      <w:r w:rsidR="005A49DF" w:rsidRPr="007B4969">
        <w:t>outline the specific grant requirements.</w:t>
      </w:r>
      <w:r w:rsidR="009A3FC7">
        <w:t xml:space="preserve"> </w:t>
      </w:r>
    </w:p>
    <w:p w14:paraId="27B4462B" w14:textId="27939094"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AC289B">
        <w:t>.</w:t>
      </w:r>
      <w:r w:rsidR="00756BBB">
        <w:t xml:space="preserve"> </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79AC3D74" w14:textId="73B23580" w:rsidR="00756BBB" w:rsidRPr="00F1569F" w:rsidRDefault="00381648" w:rsidP="009E283B">
      <w:pPr>
        <w:rPr>
          <w:b/>
        </w:rPr>
      </w:pPr>
      <w:bookmarkStart w:id="107" w:name="_Toc468693652"/>
      <w:r w:rsidRPr="00D237AA">
        <w:rPr>
          <w:b/>
        </w:rPr>
        <w:t>C</w:t>
      </w:r>
      <w:r w:rsidR="00D237AA" w:rsidRPr="00D237AA">
        <w:rPr>
          <w:b/>
        </w:rPr>
        <w:t xml:space="preserve">ommonwealth Simple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07"/>
      <w:r w:rsidR="002D13CB" w:rsidRPr="00F1569F">
        <w:rPr>
          <w:b/>
        </w:rPr>
        <w:t xml:space="preserve"> </w:t>
      </w:r>
    </w:p>
    <w:p w14:paraId="5FBE8353" w14:textId="60C8019E"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D237AA">
        <w:rPr>
          <w:iCs/>
        </w:rPr>
        <w:t xml:space="preserve">Commonwealth </w:t>
      </w:r>
      <w:r w:rsidR="00D237AA" w:rsidRPr="00D237AA">
        <w:rPr>
          <w:iCs/>
        </w:rPr>
        <w:t>simple g</w:t>
      </w:r>
      <w:r w:rsidR="00AE3DAF" w:rsidRPr="00D237AA">
        <w:rPr>
          <w:iCs/>
        </w:rPr>
        <w:t>rant agreement</w:t>
      </w:r>
      <w:r w:rsidR="00D242BE" w:rsidRPr="00D237AA">
        <w:rPr>
          <w:iCs/>
        </w:rPr>
        <w:t>.</w:t>
      </w:r>
    </w:p>
    <w:p w14:paraId="2AC0EE7B" w14:textId="4F0B239A"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06BA7510" w14:textId="77777777" w:rsidR="002A535A" w:rsidRDefault="002A535A" w:rsidP="005C2084">
      <w:pPr>
        <w:pStyle w:val="Heading3"/>
      </w:pPr>
      <w:bookmarkStart w:id="108" w:name="_Toc8832362"/>
      <w:r>
        <w:t>Commonwealth Child Safe Framework</w:t>
      </w:r>
      <w:bookmarkEnd w:id="108"/>
      <w:r>
        <w:t xml:space="preserve"> </w:t>
      </w:r>
    </w:p>
    <w:p w14:paraId="66047CDA" w14:textId="6713308B" w:rsidR="002A535A" w:rsidRDefault="002A535A" w:rsidP="002A535A">
      <w:pPr>
        <w:spacing w:afterLines="120" w:after="288"/>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2A535A">
      <w:pPr>
        <w:spacing w:afterLines="120" w:after="288"/>
        <w:rPr>
          <w:rFonts w:cs="Arial"/>
        </w:rPr>
      </w:pPr>
      <w:r>
        <w:rPr>
          <w:rFonts w:cs="Arial"/>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Pr>
          <w:rFonts w:cs="Arial"/>
        </w:rPr>
        <w:t>for</w:t>
      </w:r>
      <w:proofErr w:type="gramEnd"/>
      <w:r>
        <w:rPr>
          <w:rFonts w:cs="Arial"/>
        </w:rPr>
        <w:t>:</w:t>
      </w:r>
    </w:p>
    <w:p w14:paraId="2ACE27C7" w14:textId="37499748" w:rsidR="002A535A" w:rsidRPr="003F61DF" w:rsidRDefault="002A535A" w:rsidP="003F61DF">
      <w:pPr>
        <w:pStyle w:val="ListParagraph"/>
        <w:numPr>
          <w:ilvl w:val="0"/>
          <w:numId w:val="63"/>
        </w:numPr>
        <w:spacing w:before="0" w:after="0" w:line="240" w:lineRule="auto"/>
      </w:pPr>
      <w:r w:rsidRPr="003F61DF">
        <w:t>services directly to children</w:t>
      </w:r>
    </w:p>
    <w:p w14:paraId="41D8C646" w14:textId="77777777" w:rsidR="002A535A" w:rsidRDefault="002A535A" w:rsidP="003F61DF">
      <w:pPr>
        <w:pStyle w:val="ListParagraph"/>
        <w:numPr>
          <w:ilvl w:val="0"/>
          <w:numId w:val="63"/>
        </w:numPr>
        <w:spacing w:before="0" w:after="0" w:line="240" w:lineRule="auto"/>
        <w:rPr>
          <w:rFonts w:cs="Arial"/>
        </w:rPr>
      </w:pPr>
      <w:proofErr w:type="gramStart"/>
      <w:r w:rsidRPr="003F61DF">
        <w:t>activities</w:t>
      </w:r>
      <w:proofErr w:type="gramEnd"/>
      <w:r w:rsidRPr="003F61DF">
        <w:t xml:space="preserve"> that involve contact with children that is a usual part of, and more than incidental to, the</w:t>
      </w:r>
      <w:r>
        <w:rPr>
          <w:rFonts w:cs="Arial"/>
        </w:rPr>
        <w:t xml:space="preserve"> grant activity.</w:t>
      </w:r>
    </w:p>
    <w:p w14:paraId="343B421F" w14:textId="61D544D4" w:rsidR="002A535A" w:rsidRDefault="002A535A" w:rsidP="002A535A">
      <w:pPr>
        <w:spacing w:afterLines="120" w:after="288"/>
        <w:rPr>
          <w:rFonts w:cs="Arial"/>
        </w:rPr>
      </w:pPr>
      <w:r>
        <w:rPr>
          <w:rFonts w:cs="Arial"/>
        </w:rPr>
        <w:lastRenderedPageBreak/>
        <w:t>A child safety clause may also be included in the grant agreement if the Commonwealth considers the grant activity involves children more broadly.</w:t>
      </w:r>
    </w:p>
    <w:p w14:paraId="60647F2B" w14:textId="4DBE68BC" w:rsidR="002A535A" w:rsidRPr="002A535A" w:rsidRDefault="002A535A" w:rsidP="002A535A">
      <w:pPr>
        <w:spacing w:afterLines="120" w:after="288"/>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and mandatory reporting.</w:t>
      </w:r>
      <w:r>
        <w:rPr>
          <w:bCs/>
          <w:lang w:eastAsia="en-AU"/>
        </w:rPr>
        <w:t xml:space="preserve"> </w:t>
      </w:r>
    </w:p>
    <w:p w14:paraId="17DB636D" w14:textId="77777777" w:rsidR="007F3B54" w:rsidRPr="00436036" w:rsidRDefault="007F3B54" w:rsidP="005C2084">
      <w:pPr>
        <w:pStyle w:val="Heading3"/>
      </w:pPr>
      <w:bookmarkStart w:id="109" w:name="_Toc8832363"/>
      <w:bookmarkEnd w:id="106"/>
      <w:r w:rsidRPr="00436036">
        <w:t>Multicultural Access and Equity</w:t>
      </w:r>
      <w:bookmarkEnd w:id="109"/>
      <w:r w:rsidRPr="00436036">
        <w:t xml:space="preserve"> </w:t>
      </w:r>
    </w:p>
    <w:p w14:paraId="50053FD1"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746E19B4" w14:textId="49A2E9A4" w:rsidR="00436036" w:rsidRDefault="00436036" w:rsidP="004712C0">
      <w:pPr>
        <w:pStyle w:val="ListBullet"/>
        <w:numPr>
          <w:ilvl w:val="0"/>
          <w:numId w:val="0"/>
        </w:numPr>
        <w:rPr>
          <w:iCs w:val="0"/>
        </w:rPr>
      </w:pPr>
      <w:r w:rsidRPr="00436036">
        <w:rPr>
          <w:iCs w:val="0"/>
        </w:rPr>
        <w:t xml:space="preserve">Grant applicants should consider how they </w:t>
      </w:r>
      <w:proofErr w:type="gramStart"/>
      <w:r w:rsidRPr="00436036">
        <w:rPr>
          <w:iCs w:val="0"/>
        </w:rPr>
        <w:t>will</w:t>
      </w:r>
      <w:proofErr w:type="gramEnd"/>
      <w:r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436036">
        <w:rPr>
          <w:iCs w:val="0"/>
        </w:rPr>
        <w:t>should be f</w:t>
      </w:r>
      <w:r w:rsidR="00B43BE3">
        <w:rPr>
          <w:iCs w:val="0"/>
        </w:rPr>
        <w:t>actored</w:t>
      </w:r>
      <w:proofErr w:type="gramEnd"/>
      <w:r w:rsidR="00B43BE3">
        <w:rPr>
          <w:iCs w:val="0"/>
        </w:rPr>
        <w:t xml:space="preserve"> into grant applications. </w:t>
      </w:r>
    </w:p>
    <w:p w14:paraId="3EDCF3FE" w14:textId="77777777" w:rsidR="00D057B9" w:rsidRPr="00F4677D" w:rsidRDefault="004545F3" w:rsidP="005C2084">
      <w:pPr>
        <w:pStyle w:val="Heading3"/>
      </w:pPr>
      <w:bookmarkStart w:id="110" w:name="_Toc530579998"/>
      <w:bookmarkStart w:id="111" w:name="_Toc8832364"/>
      <w:bookmarkEnd w:id="110"/>
      <w:r w:rsidRPr="00F4677D">
        <w:t xml:space="preserve">How </w:t>
      </w:r>
      <w:r w:rsidR="006C764B">
        <w:t>we</w:t>
      </w:r>
      <w:r w:rsidR="00756BBB" w:rsidRPr="00F4677D">
        <w:t xml:space="preserve"> pay </w:t>
      </w:r>
      <w:r w:rsidRPr="00F4677D">
        <w:t>the grant</w:t>
      </w:r>
      <w:bookmarkEnd w:id="111"/>
    </w:p>
    <w:p w14:paraId="043B4FF1" w14:textId="274AD9F1" w:rsidR="004545F3" w:rsidRPr="00DB0315" w:rsidRDefault="004545F3" w:rsidP="004545F3">
      <w:pPr>
        <w:tabs>
          <w:tab w:val="left" w:pos="0"/>
        </w:tabs>
        <w:rPr>
          <w:bCs/>
          <w:lang w:eastAsia="en-AU"/>
        </w:rPr>
      </w:pPr>
      <w:bookmarkStart w:id="112"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72767E41" w14:textId="346506B5" w:rsidR="004545F3" w:rsidRPr="00DB0315" w:rsidRDefault="0002199F" w:rsidP="003F61DF">
      <w:pPr>
        <w:pStyle w:val="ListParagraph"/>
        <w:numPr>
          <w:ilvl w:val="0"/>
          <w:numId w:val="63"/>
        </w:numPr>
        <w:spacing w:before="0" w:after="0" w:line="240" w:lineRule="auto"/>
      </w:pPr>
      <w:r>
        <w:t>m</w:t>
      </w:r>
      <w:r w:rsidR="004545F3" w:rsidRPr="00DB0315">
        <w:t>aximum grant amount to be paid</w:t>
      </w:r>
    </w:p>
    <w:p w14:paraId="20823EC9" w14:textId="120B56CE" w:rsidR="00E65040" w:rsidRPr="00B43BE3" w:rsidRDefault="0002199F" w:rsidP="00E848F3">
      <w:pPr>
        <w:pStyle w:val="ListParagraph"/>
        <w:numPr>
          <w:ilvl w:val="0"/>
          <w:numId w:val="63"/>
        </w:numPr>
      </w:pPr>
      <w:proofErr w:type="gramStart"/>
      <w:r>
        <w:t>p</w:t>
      </w:r>
      <w:r w:rsidR="00B43BE3" w:rsidRPr="00B43BE3">
        <w:t>rogress</w:t>
      </w:r>
      <w:proofErr w:type="gramEnd"/>
      <w:r w:rsidR="00B43BE3" w:rsidRPr="00B43BE3">
        <w:t xml:space="preserve"> payments</w:t>
      </w:r>
      <w:r w:rsidR="007A5E3C">
        <w:t xml:space="preserve"> dates.</w:t>
      </w:r>
    </w:p>
    <w:p w14:paraId="3FAF5F3D" w14:textId="4A490D1E" w:rsidR="00E65040" w:rsidRPr="00B43BE3" w:rsidRDefault="00705C93" w:rsidP="00E65040">
      <w:r w:rsidRPr="00B43BE3">
        <w:t>We</w:t>
      </w:r>
      <w:r w:rsidR="00E65040" w:rsidRPr="00B43BE3">
        <w:t xml:space="preserve"> will make payments according to an agreed schedule set out in the </w:t>
      </w:r>
      <w:r w:rsidR="00AE3DAF" w:rsidRPr="00B43BE3">
        <w:t>grant agreement</w:t>
      </w:r>
      <w:r w:rsidR="00E65040" w:rsidRPr="00B43BE3">
        <w:t xml:space="preserve">. Payments are subject to satisfactory progress on the </w:t>
      </w:r>
      <w:r w:rsidR="00B43BE3" w:rsidRPr="00B43BE3">
        <w:t xml:space="preserve">grant activity. </w:t>
      </w:r>
    </w:p>
    <w:p w14:paraId="45E5862B" w14:textId="3FAD23BD" w:rsidR="00E403B5" w:rsidRPr="00D369C8" w:rsidRDefault="00C05A13" w:rsidP="005C2084">
      <w:pPr>
        <w:pStyle w:val="Heading3"/>
      </w:pPr>
      <w:bookmarkStart w:id="113" w:name="_Toc529276547"/>
      <w:bookmarkStart w:id="114" w:name="_Toc529458389"/>
      <w:bookmarkStart w:id="115" w:name="_Toc530486357"/>
      <w:bookmarkStart w:id="116" w:name="_Toc530580001"/>
      <w:bookmarkStart w:id="117" w:name="_Toc8832365"/>
      <w:bookmarkEnd w:id="113"/>
      <w:bookmarkEnd w:id="114"/>
      <w:bookmarkEnd w:id="115"/>
      <w:bookmarkEnd w:id="116"/>
      <w:r>
        <w:t xml:space="preserve">Grant </w:t>
      </w:r>
      <w:r w:rsidR="0002199F">
        <w:t>p</w:t>
      </w:r>
      <w:r>
        <w:t>ayments and GST</w:t>
      </w:r>
      <w:bookmarkEnd w:id="117"/>
    </w:p>
    <w:p w14:paraId="1F3E6055" w14:textId="68EE1E32" w:rsidR="008B5C65" w:rsidRDefault="00A32EF9" w:rsidP="008B5C65">
      <w:r>
        <w:t>Payments will be GST Inclusive</w:t>
      </w:r>
      <w:r w:rsidR="008B5C65" w:rsidRPr="0008705C">
        <w:t xml:space="preserve">. If you </w:t>
      </w:r>
      <w:proofErr w:type="gramStart"/>
      <w:r w:rsidR="008B5C65" w:rsidRPr="0008705C">
        <w:t>are registered</w:t>
      </w:r>
      <w:proofErr w:type="gramEnd"/>
      <w:r w:rsidR="008B5C65" w:rsidRPr="0008705C">
        <w:t xml:space="preserve"> for the </w:t>
      </w:r>
      <w:hyperlink r:id="rId28" w:history="1">
        <w:r w:rsidR="008B5C65" w:rsidRPr="00A0120E">
          <w:rPr>
            <w:rStyle w:val="Hyperlink"/>
          </w:rPr>
          <w:t>Goods and Services Tax (GST)</w:t>
        </w:r>
      </w:hyperlink>
      <w:r w:rsidR="008B5C65" w:rsidRPr="00815A59">
        <w:t xml:space="preserve">, where applicable, </w:t>
      </w:r>
      <w:r w:rsidR="000F2AE0">
        <w:t>w</w:t>
      </w:r>
      <w:r w:rsidR="00827752">
        <w:t>e</w:t>
      </w:r>
      <w:r w:rsidR="008B5C65" w:rsidRPr="00815A59">
        <w:t xml:space="preserve"> will add GST to your grant payment</w:t>
      </w:r>
      <w:r w:rsidR="008B5C65">
        <w:t xml:space="preserve"> and issue you with a </w:t>
      </w:r>
      <w:hyperlink r:id="rId29" w:history="1">
        <w:r w:rsidR="008B5C65" w:rsidRPr="00A0120E">
          <w:rPr>
            <w:rStyle w:val="Hyperlink"/>
          </w:rPr>
          <w:t>Recipient Created Tax Invoice</w:t>
        </w:r>
      </w:hyperlink>
      <w:r w:rsidR="008B5C65">
        <w:t>.</w:t>
      </w:r>
    </w:p>
    <w:p w14:paraId="70F3AC28"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0" w:history="1">
        <w:r w:rsidRPr="002612BF">
          <w:rPr>
            <w:rStyle w:val="Hyperlink"/>
          </w:rPr>
          <w:t>Australian Taxation Office</w:t>
        </w:r>
      </w:hyperlink>
      <w:r w:rsidRPr="00E162FF">
        <w:t>.</w:t>
      </w:r>
      <w:r>
        <w:rPr>
          <w:rStyle w:val="FootnoteReference"/>
        </w:rPr>
        <w:footnoteReference w:id="12"/>
      </w:r>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5C2084">
      <w:pPr>
        <w:pStyle w:val="Heading2"/>
      </w:pPr>
      <w:bookmarkStart w:id="118" w:name="_Toc494290551"/>
      <w:bookmarkStart w:id="119" w:name="_Toc485726977"/>
      <w:bookmarkStart w:id="120" w:name="_Toc485736597"/>
      <w:bookmarkStart w:id="121" w:name="_Toc8832366"/>
      <w:bookmarkStart w:id="122" w:name="_Toc164844284"/>
      <w:bookmarkEnd w:id="112"/>
      <w:bookmarkEnd w:id="118"/>
      <w:r w:rsidRPr="004223FA" w:rsidDel="00457E6C">
        <w:t>Announcement of grants</w:t>
      </w:r>
      <w:bookmarkEnd w:id="119"/>
      <w:bookmarkEnd w:id="120"/>
      <w:bookmarkEnd w:id="121"/>
    </w:p>
    <w:p w14:paraId="29A46BFB" w14:textId="35A914CE"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1" w:history="1">
        <w:r w:rsidR="004D3D46" w:rsidRPr="0032182B" w:rsidDel="00457E6C">
          <w:rPr>
            <w:rStyle w:val="Hyperlink"/>
          </w:rPr>
          <w:t>CGRGs</w:t>
        </w:r>
      </w:hyperlink>
      <w:r w:rsidRPr="00CF2166" w:rsidDel="00457E6C">
        <w:t>.</w:t>
      </w:r>
    </w:p>
    <w:p w14:paraId="23CF3DF9" w14:textId="77777777" w:rsidR="00E1311F" w:rsidRDefault="00492B00" w:rsidP="005C2084">
      <w:pPr>
        <w:pStyle w:val="Heading2"/>
      </w:pPr>
      <w:bookmarkStart w:id="123" w:name="_Toc530486361"/>
      <w:bookmarkStart w:id="124" w:name="_Toc530580006"/>
      <w:bookmarkStart w:id="125" w:name="_Toc8832367"/>
      <w:bookmarkEnd w:id="123"/>
      <w:bookmarkEnd w:id="124"/>
      <w:r>
        <w:lastRenderedPageBreak/>
        <w:t xml:space="preserve">How </w:t>
      </w:r>
      <w:r w:rsidR="00705C93">
        <w:t>we</w:t>
      </w:r>
      <w:r w:rsidR="00110267">
        <w:t xml:space="preserve"> </w:t>
      </w:r>
      <w:r>
        <w:t>monitor your grant activity</w:t>
      </w:r>
      <w:bookmarkEnd w:id="125"/>
    </w:p>
    <w:p w14:paraId="4C47E626" w14:textId="77777777" w:rsidR="004A2224" w:rsidRPr="00170226" w:rsidRDefault="004A2224" w:rsidP="005C2084">
      <w:pPr>
        <w:pStyle w:val="Heading3"/>
      </w:pPr>
      <w:bookmarkStart w:id="126" w:name="_Toc8832368"/>
      <w:r w:rsidRPr="00170226">
        <w:t>Keeping us informed</w:t>
      </w:r>
      <w:bookmarkEnd w:id="126"/>
    </w:p>
    <w:p w14:paraId="7D551B97" w14:textId="76BDBBB4" w:rsidR="004A2224" w:rsidRDefault="004A2224" w:rsidP="004A2224">
      <w:r>
        <w:t xml:space="preserve">You should let </w:t>
      </w:r>
      <w:r w:rsidR="00705C93">
        <w:t>us</w:t>
      </w:r>
      <w:r w:rsidR="00115A51">
        <w:t xml:space="preserve"> </w:t>
      </w:r>
      <w:r>
        <w:t xml:space="preserve">know if anything is likely to </w:t>
      </w:r>
      <w:r w:rsidRPr="00B43BE3">
        <w:t xml:space="preserve">affect your </w:t>
      </w:r>
      <w:r w:rsidR="00B43BE3" w:rsidRPr="00B43BE3">
        <w:t xml:space="preserve">grant </w:t>
      </w:r>
      <w:r w:rsidR="00C10DAD" w:rsidRPr="00B43BE3">
        <w:t>activity</w:t>
      </w:r>
      <w:r w:rsidRPr="00B43BE3">
        <w:t xml:space="preserve"> </w:t>
      </w:r>
      <w:r>
        <w:t xml:space="preserve">or organisation. </w:t>
      </w:r>
    </w:p>
    <w:p w14:paraId="45105D40" w14:textId="548B70E6"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4E9FB50B"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3F61DF">
      <w:pPr>
        <w:pStyle w:val="ListParagraph"/>
        <w:numPr>
          <w:ilvl w:val="0"/>
          <w:numId w:val="63"/>
        </w:numPr>
        <w:spacing w:before="0" w:after="0" w:line="240" w:lineRule="auto"/>
      </w:pPr>
      <w:r>
        <w:t>name</w:t>
      </w:r>
    </w:p>
    <w:p w14:paraId="5B9580FF" w14:textId="77777777" w:rsidR="004A2224" w:rsidRDefault="004A2224" w:rsidP="003F61DF">
      <w:pPr>
        <w:pStyle w:val="ListParagraph"/>
        <w:numPr>
          <w:ilvl w:val="0"/>
          <w:numId w:val="63"/>
        </w:numPr>
        <w:spacing w:before="0" w:after="0" w:line="240" w:lineRule="auto"/>
      </w:pPr>
      <w:r>
        <w:t>addresses</w:t>
      </w:r>
    </w:p>
    <w:p w14:paraId="1182AA67" w14:textId="77777777" w:rsidR="004A2224" w:rsidRDefault="004A2224" w:rsidP="003F61DF">
      <w:pPr>
        <w:pStyle w:val="ListParagraph"/>
        <w:numPr>
          <w:ilvl w:val="0"/>
          <w:numId w:val="63"/>
        </w:numPr>
        <w:spacing w:before="0" w:after="0" w:line="240" w:lineRule="auto"/>
      </w:pPr>
      <w:r>
        <w:t>nominated contact details</w:t>
      </w:r>
    </w:p>
    <w:p w14:paraId="5CCFFD3E" w14:textId="77777777" w:rsidR="004A2224" w:rsidRDefault="004A2224" w:rsidP="003F61DF">
      <w:pPr>
        <w:pStyle w:val="ListParagraph"/>
        <w:numPr>
          <w:ilvl w:val="0"/>
          <w:numId w:val="63"/>
        </w:numPr>
        <w:spacing w:before="0" w:after="0" w:line="240" w:lineRule="auto"/>
      </w:pPr>
      <w:proofErr w:type="gramStart"/>
      <w:r>
        <w:t>bank</w:t>
      </w:r>
      <w:proofErr w:type="gramEnd"/>
      <w:r>
        <w:t xml:space="preserve"> account details. </w:t>
      </w:r>
    </w:p>
    <w:p w14:paraId="32332CD5" w14:textId="0B1DCCA5"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25B06DF9" w14:textId="77777777" w:rsidR="003159B5" w:rsidRPr="00683955" w:rsidRDefault="002536AC" w:rsidP="005C2084">
      <w:pPr>
        <w:pStyle w:val="Heading3"/>
      </w:pPr>
      <w:bookmarkStart w:id="127" w:name="_Toc529276553"/>
      <w:bookmarkStart w:id="128" w:name="_Toc8832369"/>
      <w:bookmarkEnd w:id="127"/>
      <w:r w:rsidRPr="00683955">
        <w:t>Reporting</w:t>
      </w:r>
      <w:bookmarkEnd w:id="128"/>
      <w:r w:rsidRPr="00683955">
        <w:t xml:space="preserve"> </w:t>
      </w:r>
    </w:p>
    <w:p w14:paraId="268D27D8" w14:textId="39392B39" w:rsidR="00C54560" w:rsidRPr="000048E2" w:rsidRDefault="00C54560" w:rsidP="00C54560">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103E585F" w14:textId="4A4DD305" w:rsidR="00C54560" w:rsidRDefault="00C54560" w:rsidP="00C54560">
      <w:pPr>
        <w:rPr>
          <w:rFonts w:cstheme="minorHAnsi"/>
        </w:rPr>
      </w:pPr>
      <w:r w:rsidRPr="000048E2">
        <w:rPr>
          <w:rFonts w:cstheme="minorHAnsi"/>
        </w:rPr>
        <w:t xml:space="preserve">Performance information (e.g. client characteristics and service delivery information) </w:t>
      </w:r>
      <w:r w:rsidR="003161DC">
        <w:rPr>
          <w:rFonts w:cstheme="minorHAnsi"/>
        </w:rPr>
        <w:t>needs</w:t>
      </w:r>
      <w:r w:rsidRPr="000048E2">
        <w:rPr>
          <w:rFonts w:cstheme="minorHAnsi"/>
        </w:rPr>
        <w:t xml:space="preserve"> to b</w:t>
      </w:r>
      <w:r w:rsidR="005718EF">
        <w:rPr>
          <w:rFonts w:cstheme="minorHAnsi"/>
        </w:rPr>
        <w:t xml:space="preserve">e </w:t>
      </w:r>
      <w:proofErr w:type="gramStart"/>
      <w:r w:rsidR="005718EF">
        <w:rPr>
          <w:rFonts w:cstheme="minorHAnsi"/>
        </w:rPr>
        <w:t>collected</w:t>
      </w:r>
      <w:proofErr w:type="gramEnd"/>
      <w:r w:rsidR="005718EF">
        <w:rPr>
          <w:rFonts w:cstheme="minorHAnsi"/>
        </w:rPr>
        <w:t xml:space="preserve">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Pr="000048E2">
        <w:rPr>
          <w:rFonts w:cstheme="minorHAnsi"/>
        </w:rPr>
        <w:t xml:space="preserve">directly into the </w:t>
      </w:r>
      <w:r w:rsidR="00E848F3">
        <w:rPr>
          <w:rFonts w:cstheme="minorHAnsi"/>
        </w:rPr>
        <w:t>DSS</w:t>
      </w:r>
      <w:r w:rsidRPr="000048E2">
        <w:rPr>
          <w:rFonts w:cstheme="minorHAnsi"/>
        </w:rPr>
        <w:t xml:space="preserve"> </w:t>
      </w:r>
      <w:r>
        <w:rPr>
          <w:rFonts w:cstheme="minorHAnsi"/>
        </w:rPr>
        <w:t xml:space="preserve">performance reporting solution, the Data Exchange. </w:t>
      </w:r>
    </w:p>
    <w:p w14:paraId="42D0F241" w14:textId="77777777" w:rsidR="00C54560" w:rsidRDefault="00C54560" w:rsidP="00C54560">
      <w:r>
        <w:t>The performance information reported through the Data Exchange includes:</w:t>
      </w:r>
    </w:p>
    <w:p w14:paraId="64EA74DD" w14:textId="05D82466" w:rsidR="00C54560" w:rsidRDefault="00D64BC2" w:rsidP="003F61DF">
      <w:pPr>
        <w:pStyle w:val="ListParagraph"/>
        <w:numPr>
          <w:ilvl w:val="0"/>
          <w:numId w:val="63"/>
        </w:numPr>
        <w:spacing w:before="0" w:after="0" w:line="240" w:lineRule="auto"/>
      </w:pPr>
      <w:r>
        <w:t xml:space="preserve">client </w:t>
      </w:r>
      <w:r w:rsidR="00C54560">
        <w:t xml:space="preserve">identity characteristics </w:t>
      </w:r>
      <w:r w:rsidR="00C54560" w:rsidRPr="00B3578C">
        <w:t>(given and family names, date of birth, gender and residential address)</w:t>
      </w:r>
    </w:p>
    <w:p w14:paraId="1192268B" w14:textId="360B5597" w:rsidR="00C54560" w:rsidRDefault="00D64BC2" w:rsidP="003F61DF">
      <w:pPr>
        <w:pStyle w:val="ListParagraph"/>
        <w:numPr>
          <w:ilvl w:val="0"/>
          <w:numId w:val="63"/>
        </w:numPr>
        <w:spacing w:before="0" w:after="0" w:line="240" w:lineRule="auto"/>
      </w:pPr>
      <w:r>
        <w:t xml:space="preserve">client </w:t>
      </w:r>
      <w:r w:rsidR="00C54560">
        <w:t xml:space="preserve">demographic characteristics </w:t>
      </w:r>
      <w:r w:rsidR="00C54560" w:rsidRPr="00B3578C">
        <w:t>(</w:t>
      </w:r>
      <w:r w:rsidR="00997A40">
        <w:t>I</w:t>
      </w:r>
      <w:r w:rsidR="00C54560" w:rsidRPr="00B3578C">
        <w:t>ndigenous status, cultural and linguistic diversity, and disability</w:t>
      </w:r>
      <w:r w:rsidR="00C54560">
        <w:t xml:space="preserve"> status</w:t>
      </w:r>
      <w:r w:rsidR="00C54560" w:rsidRPr="00B3578C">
        <w:t>, impairment or condition)</w:t>
      </w:r>
    </w:p>
    <w:p w14:paraId="2EDD5752" w14:textId="208BE820" w:rsidR="00C54560" w:rsidRDefault="00D64BC2" w:rsidP="003F61DF">
      <w:pPr>
        <w:pStyle w:val="ListParagraph"/>
        <w:numPr>
          <w:ilvl w:val="0"/>
          <w:numId w:val="63"/>
        </w:numPr>
        <w:spacing w:before="0" w:after="0" w:line="240" w:lineRule="auto"/>
      </w:pPr>
      <w:r>
        <w:t xml:space="preserve">service </w:t>
      </w:r>
      <w:r w:rsidR="00C54560">
        <w:t>delivery information (outlets, cases, sessions)</w:t>
      </w:r>
    </w:p>
    <w:p w14:paraId="7C6BC0CC" w14:textId="3254CDEC" w:rsidR="00C54560" w:rsidRDefault="00D64BC2" w:rsidP="003F61DF">
      <w:pPr>
        <w:pStyle w:val="ListParagraph"/>
        <w:numPr>
          <w:ilvl w:val="0"/>
          <w:numId w:val="63"/>
        </w:numPr>
        <w:spacing w:before="0" w:after="0" w:line="240" w:lineRule="auto"/>
      </w:pPr>
      <w:proofErr w:type="gramStart"/>
      <w:r>
        <w:t>client</w:t>
      </w:r>
      <w:proofErr w:type="gramEnd"/>
      <w:r>
        <w:t xml:space="preserve"> </w:t>
      </w:r>
      <w:r w:rsidR="00C54560">
        <w:t>outcomes</w:t>
      </w:r>
      <w:r>
        <w:t>.</w:t>
      </w:r>
    </w:p>
    <w:p w14:paraId="4CD05469" w14:textId="2365A577" w:rsidR="00C54560" w:rsidRDefault="00C54560" w:rsidP="00C54560">
      <w:pPr>
        <w:rPr>
          <w:rFonts w:cstheme="minorHAnsi"/>
        </w:rPr>
      </w:pPr>
      <w:r w:rsidRPr="00D153CA">
        <w:rPr>
          <w:rFonts w:cs="Arial"/>
        </w:rPr>
        <w:t xml:space="preserve">The Data Exchange has two standardised six monthly performance reporting periods each year, </w:t>
      </w:r>
      <w:r w:rsidRPr="00D153CA">
        <w:rPr>
          <w:rFonts w:cs="Arial"/>
          <w:bCs/>
        </w:rPr>
        <w:t xml:space="preserve">which run from 1 July to 31 December and 1 January to 30 June, with a </w:t>
      </w:r>
      <w:proofErr w:type="gramStart"/>
      <w:r w:rsidRPr="00D153CA">
        <w:rPr>
          <w:rFonts w:cs="Arial"/>
          <w:bCs/>
        </w:rPr>
        <w:t>30 day</w:t>
      </w:r>
      <w:proofErr w:type="gramEnd"/>
      <w:r w:rsidRPr="00D153CA">
        <w:rPr>
          <w:rFonts w:cs="Arial"/>
          <w:bCs/>
        </w:rPr>
        <w:t xml:space="preserve"> close off period after each of these. Once the close-off period is completed</w:t>
      </w:r>
      <w:r w:rsidR="00D70655">
        <w:rPr>
          <w:rFonts w:cs="Arial"/>
          <w:bCs/>
        </w:rPr>
        <w:t>,</w:t>
      </w:r>
      <w:r w:rsidRPr="00D153CA">
        <w:rPr>
          <w:rFonts w:cs="Arial"/>
          <w:bCs/>
        </w:rPr>
        <w:t xml:space="preserve"> no further changes </w:t>
      </w:r>
      <w:proofErr w:type="gramStart"/>
      <w:r w:rsidRPr="00D153CA">
        <w:rPr>
          <w:rFonts w:cs="Arial"/>
          <w:bCs/>
        </w:rPr>
        <w:t>can be made</w:t>
      </w:r>
      <w:proofErr w:type="gramEnd"/>
      <w:r w:rsidRPr="00D153CA">
        <w:rPr>
          <w:rFonts w:cs="Arial"/>
          <w:bCs/>
        </w:rPr>
        <w:t xml:space="preserve"> to the data.</w:t>
      </w:r>
    </w:p>
    <w:p w14:paraId="6F431530" w14:textId="0BEFF190" w:rsidR="00C54560" w:rsidRDefault="00C54560" w:rsidP="00C54560">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sidRPr="000048E2">
        <w:rPr>
          <w:rFonts w:cstheme="minorHAnsi"/>
        </w:rPr>
        <w:t xml:space="preserve">Data Exchange Protocols available </w:t>
      </w:r>
      <w:r w:rsidR="009B0D64">
        <w:rPr>
          <w:rFonts w:cstheme="minorHAnsi"/>
        </w:rPr>
        <w:t>on</w:t>
      </w:r>
      <w:r w:rsidRPr="000048E2">
        <w:rPr>
          <w:rFonts w:cstheme="minorHAnsi"/>
        </w:rPr>
        <w:t xml:space="preserve"> </w:t>
      </w:r>
      <w:r w:rsidR="006A0F3E">
        <w:rPr>
          <w:rFonts w:cstheme="minorHAnsi"/>
        </w:rPr>
        <w:t xml:space="preserve">the </w:t>
      </w:r>
      <w:hyperlink r:id="rId32" w:history="1">
        <w:r w:rsidR="006A0F3E" w:rsidRPr="006A0F3E">
          <w:rPr>
            <w:rStyle w:val="Hyperlink"/>
            <w:rFonts w:cstheme="minorHAnsi"/>
          </w:rPr>
          <w:t>Data Exchange website</w:t>
        </w:r>
      </w:hyperlink>
      <w:r w:rsidR="006A0F3E">
        <w:rPr>
          <w:rFonts w:cstheme="minorHAnsi"/>
        </w:rPr>
        <w:t>.</w:t>
      </w:r>
    </w:p>
    <w:p w14:paraId="181DD259" w14:textId="7AA0EB9B" w:rsidR="002C7326" w:rsidRPr="00EC7A6E" w:rsidRDefault="002C7326" w:rsidP="003F61DF">
      <w:r w:rsidRPr="00EC7A6E">
        <w:t xml:space="preserve">Participation in the DSS Data Exchange Partnership Approach is a requirement of </w:t>
      </w:r>
      <w:r w:rsidR="00EC7A6E">
        <w:t xml:space="preserve">this </w:t>
      </w:r>
      <w:r w:rsidRPr="00EC7A6E">
        <w:t xml:space="preserve">funding. The partnership approach </w:t>
      </w:r>
      <w:proofErr w:type="gramStart"/>
      <w:r w:rsidRPr="00EC7A6E">
        <w:t>is geared</w:t>
      </w:r>
      <w:proofErr w:type="gramEnd"/>
      <w:r w:rsidRPr="00EC7A6E">
        <w:t xml:space="preserve"> toward building the evidence base about the effectiveness of DSS programs and sharing this knowledge back with service providers to inform best practice approaches to service delivery. </w:t>
      </w:r>
    </w:p>
    <w:p w14:paraId="4B1B4C2A" w14:textId="37018D00" w:rsidR="002C7326" w:rsidRPr="00EC7A6E" w:rsidRDefault="002C7326" w:rsidP="003F61DF">
      <w:r w:rsidRPr="00EC7A6E">
        <w:t xml:space="preserve">DSS may also require the successful grantees to provide additional reports as part of the Fourth Action Plan reporting requirements. </w:t>
      </w:r>
    </w:p>
    <w:p w14:paraId="26294375" w14:textId="4D4623B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00470889">
        <w:rPr>
          <w:rFonts w:cstheme="minorHAnsi"/>
        </w:rPr>
        <w:t>:</w:t>
      </w:r>
      <w:r w:rsidR="00D6463C" w:rsidRPr="00544BAA">
        <w:rPr>
          <w:rFonts w:cstheme="minorHAnsi"/>
        </w:rPr>
        <w:t xml:space="preserve"> </w:t>
      </w:r>
    </w:p>
    <w:p w14:paraId="180DB0CE" w14:textId="6AC3BA98" w:rsidR="00E1311F" w:rsidRPr="00726710" w:rsidRDefault="00E1311F" w:rsidP="003F61DF">
      <w:pPr>
        <w:pStyle w:val="ListParagraph"/>
        <w:numPr>
          <w:ilvl w:val="0"/>
          <w:numId w:val="63"/>
        </w:numPr>
        <w:spacing w:before="0" w:after="0" w:line="240" w:lineRule="auto"/>
      </w:pPr>
      <w:r w:rsidRPr="00726710">
        <w:t xml:space="preserve">progress against </w:t>
      </w:r>
      <w:r w:rsidRPr="00B43BE3">
        <w:t xml:space="preserve">agreed </w:t>
      </w:r>
      <w:r w:rsidR="00B43BE3" w:rsidRPr="00B43BE3">
        <w:t>Specialised Family Violence Services</w:t>
      </w:r>
      <w:r w:rsidRPr="00B43BE3">
        <w:t xml:space="preserve"> </w:t>
      </w:r>
      <w:r w:rsidRPr="00726710">
        <w:t>milestones</w:t>
      </w:r>
      <w:r w:rsidR="00780216">
        <w:t xml:space="preserve"> and outcomes</w:t>
      </w:r>
    </w:p>
    <w:p w14:paraId="3FBDE36F" w14:textId="77777777" w:rsidR="00E1311F" w:rsidRPr="00726710" w:rsidRDefault="00B168D7" w:rsidP="003F61DF">
      <w:pPr>
        <w:pStyle w:val="ListParagraph"/>
        <w:numPr>
          <w:ilvl w:val="0"/>
          <w:numId w:val="63"/>
        </w:numPr>
        <w:spacing w:before="0" w:after="0" w:line="240" w:lineRule="auto"/>
      </w:pPr>
      <w:proofErr w:type="gramStart"/>
      <w:r>
        <w:t>expenditure</w:t>
      </w:r>
      <w:proofErr w:type="gramEnd"/>
      <w:r>
        <w:t xml:space="preserve"> of the grant</w:t>
      </w:r>
      <w:r w:rsidR="00E1311F" w:rsidRPr="00726710">
        <w:t>.</w:t>
      </w:r>
    </w:p>
    <w:p w14:paraId="6C7B1F79" w14:textId="0E6DAA0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4A736037" w14:textId="2B24E10F" w:rsidR="009A072D" w:rsidRDefault="00E96DD6" w:rsidP="009A072D">
      <w:r>
        <w:lastRenderedPageBreak/>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w:t>
      </w:r>
      <w:r w:rsidR="007A677A">
        <w:t xml:space="preserve">ask for more </w:t>
      </w:r>
      <w:r w:rsidR="009A072D">
        <w:t xml:space="preserve">information or request an independent audit of claims and payments. </w:t>
      </w:r>
    </w:p>
    <w:p w14:paraId="3EBF1FFD" w14:textId="2E4E5B3D" w:rsidR="00565996" w:rsidRPr="00183EED" w:rsidRDefault="00565996" w:rsidP="00181A24">
      <w:bookmarkStart w:id="129" w:name="_Toc509838911"/>
      <w:bookmarkStart w:id="130" w:name="_Toc468693656"/>
      <w:r w:rsidRPr="00181A24">
        <w:rPr>
          <w:b/>
        </w:rPr>
        <w:t xml:space="preserve">Ad-hoc </w:t>
      </w:r>
      <w:bookmarkEnd w:id="129"/>
      <w:r w:rsidR="00B43BE3">
        <w:rPr>
          <w:b/>
        </w:rPr>
        <w:t>reports</w:t>
      </w:r>
    </w:p>
    <w:p w14:paraId="3692400F" w14:textId="26D6C2D1" w:rsidR="00B43BE3" w:rsidRDefault="00565996" w:rsidP="00181A24">
      <w:r>
        <w:t xml:space="preserve">We may ask you for ad-hoc reports on your </w:t>
      </w:r>
      <w:r w:rsidR="00B501CF">
        <w:t>grant</w:t>
      </w:r>
      <w:r>
        <w:t xml:space="preserve">. This may be to provide an update on progress, or any significant delays or difficulties in completing </w:t>
      </w:r>
      <w:bookmarkStart w:id="131" w:name="_Toc509838912"/>
      <w:r w:rsidR="00855C22">
        <w:t xml:space="preserve">grant activity. </w:t>
      </w:r>
    </w:p>
    <w:p w14:paraId="023A1F8D" w14:textId="792929F0" w:rsidR="009A072D" w:rsidRPr="00183EED" w:rsidRDefault="009A072D" w:rsidP="00181A24">
      <w:r w:rsidRPr="00181A24">
        <w:rPr>
          <w:b/>
        </w:rPr>
        <w:t>Final report</w:t>
      </w:r>
      <w:bookmarkEnd w:id="130"/>
      <w:r w:rsidR="00561C96" w:rsidRPr="00181A24">
        <w:rPr>
          <w:b/>
        </w:rPr>
        <w:t xml:space="preserve"> </w:t>
      </w:r>
      <w:bookmarkEnd w:id="131"/>
    </w:p>
    <w:p w14:paraId="0AD90BB7" w14:textId="2A7AFEFF" w:rsidR="009A072D" w:rsidRDefault="009A072D" w:rsidP="009A072D">
      <w:r>
        <w:t>When you complete the</w:t>
      </w:r>
      <w:r w:rsidR="00B43BE3">
        <w:t xml:space="preserve"> </w:t>
      </w:r>
      <w:r w:rsidR="00B43BE3" w:rsidRPr="00B43BE3">
        <w:t>Specialised Family Violence Services</w:t>
      </w:r>
      <w:r>
        <w:t>, you must submit a final report.</w:t>
      </w:r>
    </w:p>
    <w:p w14:paraId="43A31465" w14:textId="77777777" w:rsidR="009A072D" w:rsidRDefault="009A072D" w:rsidP="009A072D">
      <w:r>
        <w:t>Final reports must</w:t>
      </w:r>
      <w:r w:rsidR="000F48FA">
        <w:t>:</w:t>
      </w:r>
    </w:p>
    <w:p w14:paraId="625237E7" w14:textId="77777777" w:rsidR="00AD6169" w:rsidRDefault="000F48FA" w:rsidP="003F61DF">
      <w:pPr>
        <w:pStyle w:val="ListParagraph"/>
        <w:numPr>
          <w:ilvl w:val="0"/>
          <w:numId w:val="63"/>
        </w:numPr>
        <w:spacing w:before="0" w:after="0" w:line="240" w:lineRule="auto"/>
      </w:pPr>
      <w:r>
        <w:t>i</w:t>
      </w:r>
      <w:r w:rsidR="00AD6169">
        <w:t>dentify if and how outcomes have been achieved</w:t>
      </w:r>
    </w:p>
    <w:p w14:paraId="073785F1" w14:textId="77777777" w:rsidR="009A072D" w:rsidRDefault="009A072D" w:rsidP="003F61DF">
      <w:pPr>
        <w:pStyle w:val="ListParagraph"/>
        <w:numPr>
          <w:ilvl w:val="0"/>
          <w:numId w:val="63"/>
        </w:numPr>
        <w:spacing w:before="0" w:after="0" w:line="240" w:lineRule="auto"/>
      </w:pPr>
      <w:r w:rsidRPr="00E162FF">
        <w:t>include the agreed evidence</w:t>
      </w:r>
      <w:r>
        <w:t xml:space="preserve"> as specified in the grant agreement</w:t>
      </w:r>
    </w:p>
    <w:p w14:paraId="781A2D0A" w14:textId="4E572B01" w:rsidR="009A072D" w:rsidRDefault="009A072D" w:rsidP="003F61DF">
      <w:pPr>
        <w:pStyle w:val="ListParagraph"/>
        <w:numPr>
          <w:ilvl w:val="0"/>
          <w:numId w:val="63"/>
        </w:numPr>
        <w:spacing w:before="0" w:after="0" w:line="240" w:lineRule="auto"/>
      </w:pPr>
      <w:proofErr w:type="gramStart"/>
      <w:r w:rsidRPr="00E162FF">
        <w:t>identify</w:t>
      </w:r>
      <w:proofErr w:type="gramEnd"/>
      <w:r w:rsidRPr="00E162FF">
        <w:t xml:space="preserve"> the total </w:t>
      </w:r>
      <w:r>
        <w:t>e</w:t>
      </w:r>
      <w:r w:rsidRPr="00E162FF">
        <w:t xml:space="preserve">ligible </w:t>
      </w:r>
      <w:r>
        <w:t>e</w:t>
      </w:r>
      <w:r w:rsidRPr="00E162FF">
        <w:t xml:space="preserve">xpenditure </w:t>
      </w:r>
      <w:r w:rsidR="00B501CF">
        <w:t>incurred</w:t>
      </w:r>
      <w:r w:rsidR="0002199F">
        <w:t>.</w:t>
      </w:r>
    </w:p>
    <w:p w14:paraId="46203D5F" w14:textId="50111C92" w:rsidR="009A072D" w:rsidRPr="0052630B" w:rsidRDefault="00B43BE3" w:rsidP="005C2084">
      <w:pPr>
        <w:pStyle w:val="Heading3"/>
      </w:pPr>
      <w:bookmarkStart w:id="132" w:name="_Toc509572409"/>
      <w:bookmarkStart w:id="133" w:name="_Toc509572410"/>
      <w:bookmarkStart w:id="134" w:name="_Toc509572411"/>
      <w:bookmarkEnd w:id="132"/>
      <w:bookmarkEnd w:id="133"/>
      <w:bookmarkEnd w:id="134"/>
      <w:r w:rsidRPr="0052630B">
        <w:t xml:space="preserve"> </w:t>
      </w:r>
      <w:bookmarkStart w:id="135" w:name="_Toc8832370"/>
      <w:r w:rsidR="00780216" w:rsidRPr="0052630B">
        <w:t>Financial declaration</w:t>
      </w:r>
      <w:bookmarkEnd w:id="135"/>
    </w:p>
    <w:p w14:paraId="5A5CFC8B" w14:textId="77777777" w:rsidR="006F4EB7"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grant money.</w:t>
      </w:r>
    </w:p>
    <w:p w14:paraId="3DA8E669" w14:textId="6E69126C" w:rsidR="004A2224" w:rsidRPr="00F4677D" w:rsidRDefault="004A2224" w:rsidP="005C2084">
      <w:pPr>
        <w:pStyle w:val="Heading3"/>
      </w:pPr>
      <w:bookmarkStart w:id="136" w:name="_Toc8832371"/>
      <w:bookmarkStart w:id="137" w:name="_Toc468693659"/>
      <w:r w:rsidRPr="00F4677D">
        <w:t xml:space="preserve">Grant </w:t>
      </w:r>
      <w:r w:rsidR="00470889">
        <w:t>a</w:t>
      </w:r>
      <w:r w:rsidRPr="00F4677D">
        <w:t>greement variations</w:t>
      </w:r>
      <w:bookmarkEnd w:id="136"/>
    </w:p>
    <w:p w14:paraId="65574C29" w14:textId="0DE59B3C"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w:t>
      </w:r>
      <w:r w:rsidR="004A2224" w:rsidRPr="0099127D">
        <w:rPr>
          <w:bCs/>
          <w:lang w:eastAsia="en-AU"/>
        </w:rPr>
        <w:t xml:space="preserve">variation to your </w:t>
      </w:r>
      <w:r w:rsidR="006F16B1" w:rsidRPr="0099127D">
        <w:rPr>
          <w:bCs/>
          <w:lang w:eastAsia="en-AU"/>
        </w:rPr>
        <w:t>grant agreement</w:t>
      </w:r>
      <w:r w:rsidR="00DD22BF" w:rsidRPr="0099127D">
        <w:rPr>
          <w:bCs/>
          <w:lang w:eastAsia="en-AU"/>
        </w:rPr>
        <w:t xml:space="preserve">. You can request a variation by </w:t>
      </w:r>
      <w:r w:rsidR="00C6593B" w:rsidRPr="0099127D">
        <w:rPr>
          <w:bCs/>
          <w:lang w:eastAsia="en-AU"/>
        </w:rPr>
        <w:t>contacting your Funding Arrangement Manager</w:t>
      </w:r>
      <w:r w:rsidR="0099127D" w:rsidRPr="0099127D">
        <w:rPr>
          <w:bCs/>
          <w:lang w:eastAsia="en-AU"/>
        </w:rPr>
        <w:t>.</w:t>
      </w:r>
    </w:p>
    <w:p w14:paraId="6111AEBD" w14:textId="64717238"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5C2084">
      <w:pPr>
        <w:pStyle w:val="Heading3"/>
      </w:pPr>
      <w:bookmarkStart w:id="138" w:name="_Toc8832372"/>
      <w:r>
        <w:t>Compliance visits</w:t>
      </w:r>
      <w:bookmarkEnd w:id="137"/>
      <w:bookmarkEnd w:id="138"/>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5C2084">
      <w:pPr>
        <w:pStyle w:val="Heading3"/>
      </w:pPr>
      <w:bookmarkStart w:id="139" w:name="_Toc8832373"/>
      <w:r w:rsidRPr="00E067F3">
        <w:t>R</w:t>
      </w:r>
      <w:r w:rsidR="00DC4884" w:rsidRPr="00E067F3">
        <w:t>ecord keeping</w:t>
      </w:r>
      <w:bookmarkEnd w:id="139"/>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5C2084">
      <w:pPr>
        <w:pStyle w:val="Heading3"/>
      </w:pPr>
      <w:bookmarkStart w:id="140" w:name="_Toc8832374"/>
      <w:r>
        <w:t>Evaluation</w:t>
      </w:r>
      <w:bookmarkEnd w:id="140"/>
    </w:p>
    <w:p w14:paraId="027B3D4D" w14:textId="17A62F3C"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99127D" w:rsidRPr="00B43BE3">
        <w:t>Specialised Family Violence Services</w:t>
      </w:r>
      <w:r w:rsidR="00127AAC">
        <w:t xml:space="preserve"> </w:t>
      </w:r>
      <w:r w:rsidR="0099127D">
        <w:t xml:space="preserve">program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7CE8C568" w14:textId="77777777" w:rsidR="00E1311F" w:rsidRDefault="004B1409" w:rsidP="005C2084">
      <w:pPr>
        <w:pStyle w:val="Heading3"/>
      </w:pPr>
      <w:bookmarkStart w:id="141" w:name="_Toc8832375"/>
      <w:r>
        <w:t>Acknowledgement</w:t>
      </w:r>
      <w:bookmarkEnd w:id="141"/>
    </w:p>
    <w:p w14:paraId="40BD4411" w14:textId="09A39E04" w:rsidR="00512E13" w:rsidRDefault="00512E13" w:rsidP="00512E13">
      <w:pPr>
        <w:rPr>
          <w:rFonts w:eastAsiaTheme="minorHAnsi"/>
        </w:rPr>
      </w:pPr>
      <w:r>
        <w:t>If you</w:t>
      </w:r>
      <w:r w:rsidR="0099127D">
        <w:t xml:space="preserve"> make a public statement about the grant activity</w:t>
      </w:r>
      <w:r w:rsidR="0099127D">
        <w:rPr>
          <w:color w:val="0070C0"/>
        </w:rPr>
        <w:t xml:space="preserve"> </w:t>
      </w:r>
      <w:r>
        <w:t>funded under the program, we require you to acknowledge the grant by using the following:</w:t>
      </w:r>
    </w:p>
    <w:p w14:paraId="37E92268" w14:textId="44896AA5" w:rsidR="004B1409" w:rsidRPr="00B72EE8" w:rsidRDefault="004B1409" w:rsidP="001678AE">
      <w:pPr>
        <w:spacing w:after="0"/>
      </w:pPr>
      <w:r>
        <w:t>‘</w:t>
      </w:r>
      <w:r w:rsidRPr="008B782D">
        <w:t xml:space="preserve">This </w:t>
      </w:r>
      <w:r w:rsidR="0099127D" w:rsidRPr="0099127D">
        <w:t>service</w:t>
      </w:r>
      <w:r w:rsidRPr="0099127D">
        <w:t xml:space="preserve"> received gra</w:t>
      </w:r>
      <w:r w:rsidR="007A677A" w:rsidRPr="0099127D">
        <w:t xml:space="preserve">nt </w:t>
      </w:r>
      <w:r w:rsidR="007A677A">
        <w:t xml:space="preserve">funding from the Australian </w:t>
      </w:r>
      <w:r w:rsidR="00231F28">
        <w:t>G</w:t>
      </w:r>
      <w:r w:rsidRPr="008B782D">
        <w:t>overnment.</w:t>
      </w:r>
      <w:r>
        <w:t>’</w:t>
      </w:r>
    </w:p>
    <w:p w14:paraId="05D9CEA5" w14:textId="77777777" w:rsidR="00E1311F" w:rsidRDefault="004B1409" w:rsidP="005C2084">
      <w:pPr>
        <w:pStyle w:val="Heading2"/>
      </w:pPr>
      <w:bookmarkStart w:id="142" w:name="_Toc8832376"/>
      <w:r>
        <w:lastRenderedPageBreak/>
        <w:t>Probity</w:t>
      </w:r>
      <w:bookmarkEnd w:id="142"/>
    </w:p>
    <w:p w14:paraId="0FD941C6" w14:textId="4DE9B5FE" w:rsidR="004B1409" w:rsidRPr="00726710" w:rsidRDefault="007A677A" w:rsidP="004B1409">
      <w:r>
        <w:t xml:space="preserve">The Australian </w:t>
      </w:r>
      <w:r w:rsidR="00127AAC">
        <w:t>G</w:t>
      </w:r>
      <w:r w:rsidR="00127AA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3F2AC73C" w:rsidR="004B1409" w:rsidRPr="00122DEC" w:rsidRDefault="004B1409" w:rsidP="004B1409">
      <w:r w:rsidRPr="00726710">
        <w:t xml:space="preserve">These guidelines </w:t>
      </w:r>
      <w:proofErr w:type="gramStart"/>
      <w:r w:rsidRPr="00726710">
        <w:t>may be changed</w:t>
      </w:r>
      <w:proofErr w:type="gramEnd"/>
      <w:r w:rsidRPr="00726710">
        <w:t xml:space="preserve"> </w:t>
      </w:r>
      <w:r w:rsidRPr="00122DEC">
        <w:t>by</w:t>
      </w:r>
      <w:r w:rsidRPr="00516E21">
        <w:t xml:space="preserve"> </w:t>
      </w:r>
      <w:r w:rsidR="00E848F3">
        <w:t>DSS</w:t>
      </w:r>
      <w:r w:rsidR="00B3450F" w:rsidRPr="00B3450F">
        <w:t>.</w:t>
      </w:r>
      <w:r w:rsidR="00790775" w:rsidRPr="00B3450F">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3" w:history="1">
        <w:proofErr w:type="spellStart"/>
        <w:r w:rsidRPr="00790775">
          <w:rPr>
            <w:rStyle w:val="Hyperlink"/>
          </w:rPr>
          <w:t>GrantConnect</w:t>
        </w:r>
        <w:proofErr w:type="spellEnd"/>
      </w:hyperlink>
      <w:r w:rsidR="00790775">
        <w:t xml:space="preserve"> and the </w:t>
      </w:r>
      <w:hyperlink r:id="rId34" w:history="1">
        <w:r w:rsidR="00790775" w:rsidRPr="00790775">
          <w:rPr>
            <w:rStyle w:val="Hyperlink"/>
          </w:rPr>
          <w:t>Community Grants Hub</w:t>
        </w:r>
      </w:hyperlink>
      <w:r w:rsidR="00790775">
        <w:t xml:space="preserve"> websites. </w:t>
      </w:r>
    </w:p>
    <w:p w14:paraId="17F8614B" w14:textId="77777777" w:rsidR="004B1409" w:rsidRDefault="00A0109E" w:rsidP="005C2084">
      <w:pPr>
        <w:pStyle w:val="Heading3"/>
      </w:pPr>
      <w:bookmarkStart w:id="143" w:name="_Toc8832377"/>
      <w:r>
        <w:t>Enquiries and feedback</w:t>
      </w:r>
      <w:bookmarkEnd w:id="143"/>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05D26547" w:rsidR="004B1409" w:rsidRDefault="004B1409" w:rsidP="00122DEC">
      <w:r w:rsidRPr="00122DEC">
        <w:t>The</w:t>
      </w:r>
      <w:r w:rsidRPr="00516E21">
        <w:t xml:space="preserve"> </w:t>
      </w:r>
      <w:r w:rsidR="00E848F3">
        <w:t>DSS</w:t>
      </w:r>
      <w:r w:rsidR="00B3450F">
        <w:t xml:space="preserve"> </w:t>
      </w:r>
      <w:hyperlink r:id="rId35" w:history="1">
        <w:r w:rsidR="00B3450F" w:rsidRPr="00B3450F">
          <w:rPr>
            <w:rStyle w:val="Hyperlink"/>
          </w:rPr>
          <w:t>Complaints and Procedures</w:t>
        </w:r>
      </w:hyperlink>
      <w:r w:rsidR="00B3450F" w:rsidRPr="00790775">
        <w:rPr>
          <w:color w:val="0070C0"/>
        </w:rPr>
        <w:t xml:space="preserve"> </w:t>
      </w:r>
      <w:r w:rsidRPr="00B72EE8">
        <w:t xml:space="preserve">apply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75A00A4B" w14:textId="26604689" w:rsidR="006F0483" w:rsidRPr="006F0483" w:rsidRDefault="006F0483" w:rsidP="00122DEC">
      <w:pPr>
        <w:rPr>
          <w:color w:val="0070C0"/>
        </w:rPr>
      </w:pPr>
      <w:r>
        <w:t xml:space="preserve">Any questions you have about grant decisions for this grant opportunity </w:t>
      </w:r>
      <w:proofErr w:type="gramStart"/>
      <w:r>
        <w:t>should be sent</w:t>
      </w:r>
      <w:proofErr w:type="gramEnd"/>
      <w:r>
        <w:t xml:space="preserve"> to </w:t>
      </w:r>
      <w:r w:rsidR="00B55338" w:rsidRPr="00B55338">
        <w:t>support@communitygrants.gov.au.</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7A4F729C" w:rsidR="006734C3" w:rsidRDefault="006734C3" w:rsidP="00122DEC">
      <w:r>
        <w:t xml:space="preserve">Details of what </w:t>
      </w:r>
      <w:r w:rsidR="00D44B42">
        <w:t xml:space="preserve">makes </w:t>
      </w:r>
      <w:r>
        <w:t xml:space="preserve">an eligible complaint </w:t>
      </w:r>
      <w:proofErr w:type="gramStart"/>
      <w:r>
        <w:t>can be provided</w:t>
      </w:r>
      <w:proofErr w:type="gramEnd"/>
      <w:r>
        <w:t xml:space="preserve"> by</w:t>
      </w:r>
      <w:r w:rsidR="00D44B42">
        <w:t xml:space="preserve"> asking</w:t>
      </w:r>
      <w:r>
        <w:t xml:space="preserve"> the Community Grants Hub. Applicants can </w:t>
      </w:r>
      <w:r w:rsidR="007A677A">
        <w:t>use</w:t>
      </w:r>
      <w:r>
        <w:t xml:space="preserve"> the complaints form on the </w:t>
      </w:r>
      <w:r w:rsidR="00E848F3">
        <w:t>DSS</w:t>
      </w:r>
      <w:r>
        <w:t xml:space="preserve">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7907CB51" w14:textId="77777777" w:rsidR="00973397" w:rsidRDefault="00973397" w:rsidP="00122DEC">
      <w:pPr>
        <w:rPr>
          <w:b/>
        </w:rPr>
      </w:pPr>
    </w:p>
    <w:p w14:paraId="2FB2D3D7" w14:textId="2EEDEF73" w:rsidR="00790775" w:rsidRPr="00790775" w:rsidRDefault="00790775" w:rsidP="00122DEC">
      <w:pPr>
        <w:rPr>
          <w:b/>
        </w:rPr>
      </w:pPr>
      <w:r w:rsidRPr="00790775">
        <w:rPr>
          <w:b/>
        </w:rPr>
        <w:t>Complaints to the Ombudsman</w:t>
      </w:r>
    </w:p>
    <w:p w14:paraId="7A75BD70" w14:textId="468806FD"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E848F3">
        <w:t>DSS</w:t>
      </w:r>
      <w:r w:rsidR="00B55338" w:rsidRPr="00B55338">
        <w:t xml:space="preserve">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D30E2D">
        <w:t>or</w:t>
      </w:r>
      <w:r w:rsidR="00B55338" w:rsidRPr="00B55338">
        <w:t xml:space="preserve"> </w:t>
      </w:r>
      <w:r w:rsidR="00E848F3">
        <w:t>DSS</w:t>
      </w:r>
      <w:r w:rsidRPr="00516E21">
        <w:t>.</w:t>
      </w:r>
    </w:p>
    <w:p w14:paraId="11F165D4"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74DC3E78" w14:textId="14BBB175"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055743C" w14:textId="77777777" w:rsidR="004B1409" w:rsidRPr="00A04CCA" w:rsidRDefault="004B1409" w:rsidP="005C2084">
      <w:pPr>
        <w:pStyle w:val="Heading3"/>
      </w:pPr>
      <w:bookmarkStart w:id="144" w:name="_Toc8832378"/>
      <w:r w:rsidRPr="00A04CCA">
        <w:t>Conflicts of interest</w:t>
      </w:r>
      <w:bookmarkEnd w:id="144"/>
    </w:p>
    <w:p w14:paraId="2958F857" w14:textId="52FFB3BC"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39" w:history="1">
        <w:r w:rsidRPr="00122DEC">
          <w:t>conflict of interest</w:t>
        </w:r>
      </w:hyperlink>
      <w:r w:rsidRPr="00122DEC">
        <w:t>, or perceived conflict of interest, if</w:t>
      </w:r>
      <w:r w:rsidRPr="00F1475D">
        <w:t xml:space="preserve"> </w:t>
      </w:r>
      <w:r w:rsidR="00E848F3">
        <w:t>DSS</w:t>
      </w:r>
      <w:r w:rsidR="00B55338" w:rsidRPr="00B55338">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7F592401" w:rsidR="004B1409" w:rsidRPr="003F61DF" w:rsidRDefault="004B1409" w:rsidP="003F61DF">
      <w:pPr>
        <w:pStyle w:val="ListParagraph"/>
        <w:numPr>
          <w:ilvl w:val="0"/>
          <w:numId w:val="63"/>
        </w:numPr>
        <w:spacing w:before="0" w:after="0" w:line="240" w:lineRule="auto"/>
      </w:pPr>
      <w:proofErr w:type="gramStart"/>
      <w:r w:rsidRPr="00F1475D">
        <w:t>professional</w:t>
      </w:r>
      <w:proofErr w:type="gramEnd"/>
      <w:r w:rsidRPr="00F1475D">
        <w:t xml:space="preserve">, commercial or personal relationship with a party who is able to influence the application selection </w:t>
      </w:r>
      <w:r w:rsidR="00A9533B">
        <w:t>process, such as an Australian g</w:t>
      </w:r>
      <w:r w:rsidRPr="00F1475D">
        <w:t>overnment officer</w:t>
      </w:r>
      <w:r w:rsidR="00B55338" w:rsidRPr="003F61DF">
        <w:t>.</w:t>
      </w:r>
    </w:p>
    <w:p w14:paraId="77FC43A9" w14:textId="3C5379EB" w:rsidR="004B1409" w:rsidRPr="00F1475D" w:rsidRDefault="004B1409" w:rsidP="003F61DF">
      <w:pPr>
        <w:pStyle w:val="ListParagraph"/>
        <w:numPr>
          <w:ilvl w:val="0"/>
          <w:numId w:val="63"/>
        </w:numPr>
        <w:spacing w:before="0" w:after="0" w:line="240" w:lineRule="auto"/>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6978FECA" w:rsidR="004B1409" w:rsidRPr="00F1475D" w:rsidRDefault="004B1409" w:rsidP="003F61DF">
      <w:pPr>
        <w:pStyle w:val="ListParagraph"/>
        <w:numPr>
          <w:ilvl w:val="0"/>
          <w:numId w:val="63"/>
        </w:numPr>
        <w:spacing w:before="0" w:after="0" w:line="240" w:lineRule="auto"/>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 grant opportunity</w:t>
      </w:r>
      <w:r w:rsidRPr="00F1475D">
        <w:t>.</w:t>
      </w:r>
    </w:p>
    <w:p w14:paraId="19734F8A"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77BF1F05" w14:textId="04679647" w:rsidR="004B1409" w:rsidRDefault="004B1409" w:rsidP="004B1409">
      <w:r w:rsidRPr="00F1475D">
        <w:lastRenderedPageBreak/>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B06A96">
        <w:t xml:space="preserve">DSS </w:t>
      </w:r>
      <w:r w:rsidR="00470E18">
        <w:t xml:space="preserve">and the Community Grants Hub </w:t>
      </w:r>
      <w:r w:rsidRPr="00B72EE8">
        <w:t xml:space="preserve">in writing immediately. </w:t>
      </w:r>
    </w:p>
    <w:p w14:paraId="7A16045D" w14:textId="68CAADF1" w:rsidR="00182EAC" w:rsidRDefault="004B1409" w:rsidP="004B1409">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0" w:history="1">
        <w:r w:rsidRPr="009C7586">
          <w:rPr>
            <w:rStyle w:val="Hyperlink"/>
          </w:rPr>
          <w:t>Public Service Code of Conduct (Section 13(7))</w:t>
        </w:r>
      </w:hyperlink>
      <w:r>
        <w:t xml:space="preserve"> of the </w:t>
      </w:r>
      <w:hyperlink r:id="rId41"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2"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5C2084">
      <w:pPr>
        <w:pStyle w:val="Heading3"/>
      </w:pPr>
      <w:bookmarkStart w:id="145" w:name="_Toc8832379"/>
      <w:r>
        <w:t>Privacy</w:t>
      </w:r>
      <w:bookmarkEnd w:id="145"/>
    </w:p>
    <w:p w14:paraId="79EACABC" w14:textId="0A729448" w:rsidR="009F0E16" w:rsidRDefault="00BF2564" w:rsidP="00DE29B9">
      <w:r w:rsidRPr="003F6054">
        <w:rPr>
          <w:rFonts w:cs="Arial"/>
        </w:rPr>
        <w:t>We</w:t>
      </w:r>
      <w:r w:rsidRPr="003F6054">
        <w:rPr>
          <w:rFonts w:cs="Arial"/>
          <w:color w:val="0070C0"/>
        </w:rPr>
        <w:t xml:space="preserve"> </w:t>
      </w:r>
      <w:r w:rsidRPr="003F6054">
        <w:rPr>
          <w:rFonts w:cs="Arial"/>
        </w:rPr>
        <w:t xml:space="preserve">treat your personal information according to the </w:t>
      </w:r>
      <w:hyperlink r:id="rId43" w:history="1">
        <w:r w:rsidRPr="003F6054">
          <w:rPr>
            <w:rStyle w:val="Hyperlink"/>
            <w:rFonts w:cs="Arial"/>
            <w:i/>
          </w:rPr>
          <w:t>Privacy Act 1988</w:t>
        </w:r>
      </w:hyperlink>
      <w:r w:rsidRPr="003F6054">
        <w:rPr>
          <w:rFonts w:cs="Arial"/>
          <w:i/>
        </w:rPr>
        <w:t xml:space="preserve"> </w:t>
      </w:r>
      <w:r w:rsidRPr="003F6054">
        <w:rPr>
          <w:rFonts w:cs="Arial"/>
        </w:rPr>
        <w:t>and the</w:t>
      </w:r>
      <w:r w:rsidRPr="003F6054">
        <w:rPr>
          <w:rFonts w:cs="Arial"/>
          <w:i/>
        </w:rPr>
        <w:t xml:space="preserve"> </w:t>
      </w:r>
      <w:hyperlink r:id="rId44" w:history="1">
        <w:r w:rsidRPr="003F6054">
          <w:rPr>
            <w:rStyle w:val="Hyperlink"/>
            <w:rFonts w:cs="Arial"/>
          </w:rPr>
          <w:t>Australian Privacy Principles</w:t>
        </w:r>
      </w:hyperlink>
      <w:r w:rsidRPr="003F6054">
        <w:rPr>
          <w:rFonts w:cs="Arial"/>
        </w:rPr>
        <w:t>.</w:t>
      </w:r>
      <w:r>
        <w:rPr>
          <w:rFonts w:cs="Arial"/>
        </w:rPr>
        <w:t xml:space="preserve"> </w:t>
      </w:r>
      <w:r w:rsidR="009F0E16" w:rsidRPr="009F0E16">
        <w:t xml:space="preserve">This includes letting you know: </w:t>
      </w:r>
    </w:p>
    <w:p w14:paraId="3F70861C" w14:textId="2FE6025E" w:rsidR="009F0E16" w:rsidRDefault="009F0E16" w:rsidP="00DE29B9">
      <w:pPr>
        <w:pStyle w:val="ListParagraph"/>
        <w:numPr>
          <w:ilvl w:val="0"/>
          <w:numId w:val="63"/>
        </w:numPr>
        <w:contextualSpacing w:val="0"/>
      </w:pPr>
      <w:r w:rsidRPr="009F0E16">
        <w:t>what personal inf</w:t>
      </w:r>
      <w:r w:rsidR="0002199F">
        <w:t>ormation we collect</w:t>
      </w:r>
    </w:p>
    <w:p w14:paraId="5AD5A4BB" w14:textId="12FE9B6C" w:rsidR="009F0E16" w:rsidRDefault="009F0E16" w:rsidP="00DE29B9">
      <w:pPr>
        <w:pStyle w:val="ListParagraph"/>
        <w:numPr>
          <w:ilvl w:val="0"/>
          <w:numId w:val="63"/>
        </w:numPr>
        <w:contextualSpacing w:val="0"/>
      </w:pPr>
      <w:r w:rsidRPr="009F0E16">
        <w:t>why we collect your personal information</w:t>
      </w:r>
    </w:p>
    <w:p w14:paraId="2F64E8EA" w14:textId="395E86DD" w:rsidR="00DE29B9" w:rsidRDefault="009F0E16" w:rsidP="00DE29B9">
      <w:pPr>
        <w:pStyle w:val="ListParagraph"/>
        <w:numPr>
          <w:ilvl w:val="0"/>
          <w:numId w:val="63"/>
        </w:numPr>
        <w:contextualSpacing w:val="0"/>
      </w:pPr>
      <w:proofErr w:type="gramStart"/>
      <w:r w:rsidRPr="009F0E16">
        <w:t>who</w:t>
      </w:r>
      <w:proofErr w:type="gramEnd"/>
      <w:r w:rsidRPr="009F0E16">
        <w:t xml:space="preserve"> we give your personal information to.</w:t>
      </w:r>
    </w:p>
    <w:p w14:paraId="73175747" w14:textId="14A23F59" w:rsidR="009F0E16" w:rsidRDefault="009F0E16" w:rsidP="00DE29B9">
      <w:r w:rsidRPr="009F0E16">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09F0E16">
        <w:t>information</w:t>
      </w:r>
      <w:proofErr w:type="gramEnd"/>
      <w:r w:rsidRPr="009F0E16">
        <w:t xml:space="preserve"> we cannot assess your grant application.</w:t>
      </w:r>
    </w:p>
    <w:p w14:paraId="76197359" w14:textId="4EFA822E" w:rsidR="009F0E16" w:rsidRDefault="009F0E16" w:rsidP="00DE29B9">
      <w:r>
        <w:t>T</w:t>
      </w:r>
      <w:r w:rsidRPr="009F0E16">
        <w:t xml:space="preserve">he Australian Government may also use and disclose information collected about you under this grant opportunity in any other Australian Government business or function. This includes disclosing grant information on </w:t>
      </w:r>
      <w:proofErr w:type="spellStart"/>
      <w:r w:rsidRPr="009F0E16">
        <w:t>GrantConnect</w:t>
      </w:r>
      <w:proofErr w:type="spellEnd"/>
      <w:r w:rsidRPr="009F0E16">
        <w:t xml:space="preserve"> as required for reporting purposes and giving information to the Australian Taxation Office for compliance purposes.</w:t>
      </w:r>
    </w:p>
    <w:p w14:paraId="2E5E76D3" w14:textId="7370E0BA" w:rsidR="009F0E16" w:rsidRDefault="009F0E16" w:rsidP="00DE29B9">
      <w:r>
        <w:t>W</w:t>
      </w:r>
      <w:r w:rsidRPr="009F0E16">
        <w:t xml:space="preserve">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40F02D82" w14:textId="77777777" w:rsidR="009F0E16" w:rsidRDefault="009F0E16" w:rsidP="00DE29B9">
      <w:r w:rsidRPr="009F0E16">
        <w:t xml:space="preserve">As part of your application, you also declare your ability to comply with the </w:t>
      </w:r>
      <w:r w:rsidRPr="00DE29B9">
        <w:rPr>
          <w:i/>
        </w:rPr>
        <w:t>Privacy Act 1988</w:t>
      </w:r>
      <w:r w:rsidRPr="009F0E16">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60F6EC9A" w14:textId="77777777" w:rsidR="00D35A39" w:rsidRDefault="00D35A39" w:rsidP="005C2084">
      <w:pPr>
        <w:pStyle w:val="Heading3"/>
      </w:pPr>
      <w:bookmarkStart w:id="146" w:name="_Toc8832380"/>
      <w:r>
        <w:t>Confidential Information</w:t>
      </w:r>
      <w:bookmarkEnd w:id="146"/>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571AE585" w:rsidR="002B4620" w:rsidRPr="00E96DD6" w:rsidRDefault="00370E02" w:rsidP="0002199F">
      <w:pPr>
        <w:pStyle w:val="ListNumber"/>
        <w:numPr>
          <w:ilvl w:val="0"/>
          <w:numId w:val="16"/>
        </w:numPr>
        <w:ind w:left="714"/>
      </w:pPr>
      <w:r>
        <w:lastRenderedPageBreak/>
        <w:t>y</w:t>
      </w:r>
      <w:r w:rsidR="002B4620" w:rsidRPr="00E96DD6">
        <w:t>ou clearly identify the information as confidential and explain why we should treat it as confidential</w:t>
      </w:r>
    </w:p>
    <w:p w14:paraId="3706BACB" w14:textId="61464421" w:rsidR="002B4620" w:rsidRPr="00E96DD6" w:rsidRDefault="00370E02" w:rsidP="0002199F">
      <w:pPr>
        <w:pStyle w:val="ListNumber"/>
        <w:ind w:left="714"/>
      </w:pPr>
      <w:r>
        <w:t>t</w:t>
      </w:r>
      <w:r w:rsidR="002B4620" w:rsidRPr="00E96DD6">
        <w:t>he information is commercially sensitive</w:t>
      </w:r>
    </w:p>
    <w:p w14:paraId="1838D903" w14:textId="68BB81B2" w:rsidR="002B4620" w:rsidRPr="00E96DD6" w:rsidRDefault="00370E02" w:rsidP="0002199F">
      <w:pPr>
        <w:pStyle w:val="ListNumber"/>
        <w:ind w:left="714"/>
      </w:pPr>
      <w:proofErr w:type="gramStart"/>
      <w:r>
        <w:t>r</w:t>
      </w:r>
      <w:r w:rsidR="002B4620" w:rsidRPr="00E96DD6">
        <w:t>evealing</w:t>
      </w:r>
      <w:proofErr w:type="gramEnd"/>
      <w:r w:rsidR="002B4620" w:rsidRPr="00E96DD6">
        <w:t xml:space="preserve">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47C36B92" w14:textId="7A8FF969" w:rsidR="007E6B1A" w:rsidRPr="00E96DD6" w:rsidRDefault="007E6B1A" w:rsidP="003F61DF">
      <w:pPr>
        <w:pStyle w:val="ListParagraph"/>
        <w:numPr>
          <w:ilvl w:val="0"/>
          <w:numId w:val="63"/>
        </w:numPr>
        <w:spacing w:before="0" w:after="0" w:line="240" w:lineRule="auto"/>
      </w:pPr>
      <w:r w:rsidRPr="00E96DD6">
        <w:t>Commonwealth employees and contractors to help us manage the program effectively</w:t>
      </w:r>
    </w:p>
    <w:p w14:paraId="2F029562" w14:textId="64F7E3F7" w:rsidR="007E6B1A" w:rsidRDefault="007E6B1A" w:rsidP="003F61DF">
      <w:pPr>
        <w:pStyle w:val="ListParagraph"/>
        <w:numPr>
          <w:ilvl w:val="0"/>
          <w:numId w:val="63"/>
        </w:numPr>
        <w:spacing w:before="0" w:after="0" w:line="240" w:lineRule="auto"/>
      </w:pPr>
      <w:r w:rsidRPr="0033741C">
        <w:t xml:space="preserve">employees and contractors of </w:t>
      </w:r>
      <w:r w:rsidR="00B06A96">
        <w:t>DSS</w:t>
      </w:r>
      <w:r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3F61DF">
      <w:pPr>
        <w:pStyle w:val="ListParagraph"/>
        <w:numPr>
          <w:ilvl w:val="0"/>
          <w:numId w:val="63"/>
        </w:numPr>
        <w:spacing w:before="0" w:after="0" w:line="240" w:lineRule="auto"/>
      </w:pPr>
      <w:r>
        <w:t>employees and contractors of other Commonwealth agencies for any purposes, including government administration, research or service delivery</w:t>
      </w:r>
    </w:p>
    <w:p w14:paraId="05D8AA19" w14:textId="13B87A74" w:rsidR="007E6B1A" w:rsidRPr="0033741C" w:rsidRDefault="007E6B1A" w:rsidP="003F61DF">
      <w:pPr>
        <w:pStyle w:val="ListParagraph"/>
        <w:numPr>
          <w:ilvl w:val="0"/>
          <w:numId w:val="63"/>
        </w:numPr>
        <w:spacing w:before="0" w:after="0" w:line="240" w:lineRule="auto"/>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3F61DF">
      <w:pPr>
        <w:pStyle w:val="ListParagraph"/>
        <w:numPr>
          <w:ilvl w:val="0"/>
          <w:numId w:val="63"/>
        </w:numPr>
        <w:spacing w:before="0" w:after="0" w:line="240" w:lineRule="auto"/>
      </w:pPr>
      <w:r w:rsidRPr="0033741C">
        <w:t>the Auditor-General, Ombudsman or Privacy Commissioner</w:t>
      </w:r>
    </w:p>
    <w:p w14:paraId="444AFC40" w14:textId="2A3B95E0" w:rsidR="007E6B1A" w:rsidRPr="00BA6D16" w:rsidRDefault="007E6B1A" w:rsidP="003F61DF">
      <w:pPr>
        <w:pStyle w:val="ListParagraph"/>
        <w:numPr>
          <w:ilvl w:val="0"/>
          <w:numId w:val="63"/>
        </w:numPr>
        <w:spacing w:before="0" w:after="0" w:line="240" w:lineRule="auto"/>
      </w:pPr>
      <w:r w:rsidRPr="00BA6D16">
        <w:t>the responsible Minister or Parliamentary Secretary</w:t>
      </w:r>
    </w:p>
    <w:p w14:paraId="0BBBF7EC" w14:textId="77777777" w:rsidR="007E6B1A" w:rsidRPr="0033741C" w:rsidRDefault="007E6B1A" w:rsidP="003F61DF">
      <w:pPr>
        <w:pStyle w:val="ListParagraph"/>
        <w:numPr>
          <w:ilvl w:val="0"/>
          <w:numId w:val="63"/>
        </w:numPr>
        <w:spacing w:before="0" w:after="0" w:line="240" w:lineRule="auto"/>
      </w:pPr>
      <w:proofErr w:type="gramStart"/>
      <w:r w:rsidRPr="0033741C">
        <w:t>a</w:t>
      </w:r>
      <w:proofErr w:type="gramEnd"/>
      <w:r w:rsidRPr="0033741C">
        <w:t xml:space="preserve">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5C2084">
      <w:pPr>
        <w:pStyle w:val="Heading3"/>
      </w:pPr>
      <w:bookmarkStart w:id="147" w:name="_Toc8832381"/>
      <w:r>
        <w:t>Freedom of information</w:t>
      </w:r>
      <w:bookmarkEnd w:id="147"/>
    </w:p>
    <w:p w14:paraId="38F6870F" w14:textId="62B01B38"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5" w:history="1">
        <w:r w:rsidRPr="00443FC0">
          <w:rPr>
            <w:rStyle w:val="Hyperlink"/>
            <w:i/>
          </w:rPr>
          <w:t>Freedom of Information Act 1982</w:t>
        </w:r>
      </w:hyperlink>
      <w:r w:rsidRPr="00B72EE8">
        <w:t xml:space="preserve"> </w:t>
      </w:r>
      <w:r w:rsidRPr="0049044C">
        <w:t>(FOI Act)</w:t>
      </w:r>
      <w:r w:rsidRPr="00333BAC">
        <w:rPr>
          <w:i/>
        </w:rPr>
        <w:t>.</w:t>
      </w:r>
    </w:p>
    <w:p w14:paraId="64A82303" w14:textId="281F4CD3"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21541EC1"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659F795E" w:rsidR="00C319D9" w:rsidRDefault="00C319D9" w:rsidP="00C319D9">
      <w:pPr>
        <w:tabs>
          <w:tab w:val="left" w:pos="1418"/>
        </w:tabs>
        <w:spacing w:after="40" w:line="240" w:lineRule="auto"/>
        <w:ind w:left="2836" w:hanging="1418"/>
      </w:pPr>
      <w:r>
        <w:t>Department of Social Services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3494C71A" w:rsidR="002D2607" w:rsidRDefault="002D2607" w:rsidP="002D2607">
      <w:r w:rsidRPr="00122DEC">
        <w:t>By email:</w:t>
      </w:r>
      <w:r w:rsidRPr="00122DEC">
        <w:tab/>
      </w:r>
      <w:hyperlink r:id="rId46" w:history="1">
        <w:r w:rsidR="00C319D9" w:rsidRPr="00C42A3F">
          <w:rPr>
            <w:rStyle w:val="Hyperlink"/>
          </w:rPr>
          <w:t>foi@dss.gov.au</w:t>
        </w:r>
      </w:hyperlink>
      <w:r w:rsidR="00C319D9">
        <w:t xml:space="preserve"> </w:t>
      </w:r>
    </w:p>
    <w:bookmarkEnd w:id="122"/>
    <w:p w14:paraId="5341C622" w14:textId="77777777" w:rsidR="00D66FC5" w:rsidRDefault="00D66FC5">
      <w:pPr>
        <w:spacing w:before="0" w:after="0" w:line="240" w:lineRule="auto"/>
        <w:rPr>
          <w:rFonts w:cstheme="minorHAnsi"/>
          <w:bCs/>
          <w:iCs/>
          <w:color w:val="264F90"/>
          <w:sz w:val="32"/>
          <w:szCs w:val="32"/>
        </w:rPr>
      </w:pPr>
      <w:r>
        <w:br w:type="page"/>
      </w:r>
    </w:p>
    <w:p w14:paraId="1464C1F4" w14:textId="359293ED" w:rsidR="00D96D08" w:rsidRDefault="002D2607" w:rsidP="005C2084">
      <w:pPr>
        <w:pStyle w:val="Heading2"/>
      </w:pPr>
      <w:bookmarkStart w:id="148" w:name="_Toc8832382"/>
      <w:r w:rsidRPr="002D2607">
        <w:lastRenderedPageBreak/>
        <w:t>Glossary</w:t>
      </w:r>
      <w:bookmarkEnd w:id="148"/>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43AC312F"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47" w:history="1">
              <w:r w:rsidR="00452C26" w:rsidRPr="00676247">
                <w:rPr>
                  <w:rStyle w:val="Hyperlink"/>
                  <w:i/>
                </w:rPr>
                <w:t>Public Governance, Performance and Accountability Act 2013</w:t>
              </w:r>
            </w:hyperlink>
            <w:r w:rsidR="009F380B">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5278CFEB"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9F380B">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1E3FC3" w:rsidR="002D2607" w:rsidRPr="006C4678" w:rsidRDefault="001D76D4" w:rsidP="00A05845">
            <w:proofErr w:type="gramStart"/>
            <w:r>
              <w:t>t</w:t>
            </w:r>
            <w:r w:rsidR="002D2607" w:rsidRPr="00463AB3">
              <w:t>he</w:t>
            </w:r>
            <w:proofErr w:type="gramEnd"/>
            <w:r w:rsidR="002D2607" w:rsidRPr="00463AB3">
              <w:t xml:space="preserve"> expected st</w:t>
            </w:r>
            <w:r w:rsidR="009F380B">
              <w:t>art date for the grant activity.</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6F5C3326"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9F380B">
              <w:t>.</w:t>
            </w:r>
            <w:r w:rsidR="002D2607" w:rsidRPr="00463AB3">
              <w:t xml:space="preserve">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25352849" w:rsidR="004960E4" w:rsidRPr="00274AE2" w:rsidRDefault="00A05845" w:rsidP="00A05845">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two or more entities are responsible for the policy and the appropriation for outcomes associated with it</w:t>
            </w:r>
            <w:r w:rsidR="009F380B">
              <w:rPr>
                <w:rFonts w:cs="Arial"/>
                <w:lang w:eastAsia="en-AU"/>
              </w:rPr>
              <w:t>.</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424049AA"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9F380B">
              <w:rPr>
                <w:rFonts w:cs="Arial"/>
                <w:lang w:eastAsia="en-AU"/>
              </w:rPr>
              <w:t>.</w:t>
            </w:r>
          </w:p>
        </w:tc>
      </w:tr>
      <w:tr w:rsidR="00B20BF7" w:rsidRPr="009E3949" w14:paraId="665A7275" w14:textId="77777777" w:rsidTr="004960E4">
        <w:trPr>
          <w:cantSplit/>
        </w:trPr>
        <w:tc>
          <w:tcPr>
            <w:tcW w:w="1843" w:type="pct"/>
          </w:tcPr>
          <w:p w14:paraId="7964B0F9" w14:textId="0E5E0187" w:rsidR="00B20BF7" w:rsidRDefault="0027237C" w:rsidP="00B20BF7">
            <w:hyperlink r:id="rId48"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26E6265D" w14:textId="476D5A48"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63EEE9DE"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9F380B">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761ACEC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1B64521B"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sidR="00A13E60">
              <w:rPr>
                <w:rFonts w:ascii="Arial" w:hAnsi="Arial" w:cs="Arial"/>
                <w:sz w:val="20"/>
                <w:szCs w:val="20"/>
              </w:rPr>
              <w:t xml:space="preserve"> </w:t>
            </w:r>
            <w:hyperlink r:id="rId49"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w:t>
            </w:r>
          </w:p>
          <w:p w14:paraId="08C36F1F"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1C5B2E65"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9F380B">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48DB8C7D"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9F380B">
              <w:t>.</w:t>
            </w:r>
          </w:p>
        </w:tc>
      </w:tr>
      <w:tr w:rsidR="004960E4" w:rsidRPr="009E3949" w14:paraId="780DF34B" w14:textId="77777777" w:rsidTr="004960E4">
        <w:trPr>
          <w:cantSplit/>
        </w:trPr>
        <w:tc>
          <w:tcPr>
            <w:tcW w:w="1843" w:type="pct"/>
          </w:tcPr>
          <w:p w14:paraId="06AEEF83" w14:textId="77777777" w:rsidR="004960E4" w:rsidRDefault="0027237C" w:rsidP="004960E4">
            <w:hyperlink r:id="rId50" w:history="1">
              <w:proofErr w:type="spellStart"/>
              <w:r w:rsidR="004960E4" w:rsidRPr="00132512">
                <w:rPr>
                  <w:rStyle w:val="Hyperlink"/>
                </w:rPr>
                <w:t>GrantConnect</w:t>
              </w:r>
              <w:proofErr w:type="spellEnd"/>
            </w:hyperlink>
          </w:p>
        </w:tc>
        <w:tc>
          <w:tcPr>
            <w:tcW w:w="3157" w:type="pct"/>
          </w:tcPr>
          <w:p w14:paraId="00272047" w14:textId="181222FB"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9F380B">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77777777" w:rsidR="002D2607" w:rsidRPr="001B21A4" w:rsidRDefault="002D2607" w:rsidP="002D2607">
            <w:r>
              <w:t>grantee</w:t>
            </w:r>
          </w:p>
        </w:tc>
        <w:tc>
          <w:tcPr>
            <w:tcW w:w="3157" w:type="pct"/>
          </w:tcPr>
          <w:p w14:paraId="4C28198C" w14:textId="7BDA9450"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9F380B">
              <w: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4320849A"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1"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lastRenderedPageBreak/>
              <w:t>selection process</w:t>
            </w:r>
          </w:p>
        </w:tc>
        <w:tc>
          <w:tcPr>
            <w:tcW w:w="3157" w:type="pct"/>
          </w:tcPr>
          <w:p w14:paraId="7DBC1633"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5731BF87" w:rsidR="00456C23" w:rsidRPr="001B21A4" w:rsidRDefault="00792250" w:rsidP="002D2607">
            <w:r>
              <w:t>Selection Advisory Panel</w:t>
            </w:r>
            <w:r w:rsidR="00456C23">
              <w:t xml:space="preserve"> </w:t>
            </w:r>
          </w:p>
        </w:tc>
        <w:tc>
          <w:tcPr>
            <w:tcW w:w="3157" w:type="pct"/>
            <w:vAlign w:val="center"/>
          </w:tcPr>
          <w:p w14:paraId="51EF533F" w14:textId="3D5DB803"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10C54664"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 xml:space="preserve">quality of the </w:t>
            </w:r>
            <w:r w:rsidR="009F380B">
              <w:rPr>
                <w:rFonts w:cs="Arial"/>
                <w:lang w:eastAsia="en-AU"/>
              </w:rPr>
              <w:t>project proposal and activities</w:t>
            </w:r>
          </w:p>
          <w:p w14:paraId="723F1018" w14:textId="4D256598"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w:t>
            </w:r>
            <w:r w:rsidR="009F380B">
              <w:rPr>
                <w:rFonts w:cs="Arial"/>
                <w:lang w:eastAsia="en-AU"/>
              </w:rPr>
              <w:t>buting to government objectives</w:t>
            </w:r>
          </w:p>
          <w:p w14:paraId="78595416" w14:textId="426190AC"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15FBDB70" w14:textId="3DF1D144" w:rsidR="004960E4" w:rsidRPr="00710FAB" w:rsidRDefault="004960E4" w:rsidP="00370E02">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6DD2D999" w14:textId="77777777" w:rsidR="00230A2B" w:rsidRDefault="00230A2B" w:rsidP="00543730"/>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F97C" w14:textId="77777777" w:rsidR="0027237C" w:rsidRDefault="0027237C" w:rsidP="00077C3D">
      <w:r>
        <w:separator/>
      </w:r>
    </w:p>
  </w:endnote>
  <w:endnote w:type="continuationSeparator" w:id="0">
    <w:p w14:paraId="07F12AE3" w14:textId="77777777" w:rsidR="0027237C" w:rsidRDefault="0027237C" w:rsidP="00077C3D">
      <w:r>
        <w:continuationSeparator/>
      </w:r>
    </w:p>
  </w:endnote>
  <w:endnote w:type="continuationNotice" w:id="1">
    <w:p w14:paraId="06EEF867" w14:textId="77777777" w:rsidR="0027237C" w:rsidRDefault="0027237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3FE6FC73" w:rsidR="006D5562" w:rsidRDefault="006D5562" w:rsidP="0002331D">
    <w:pPr>
      <w:pStyle w:val="Footer"/>
      <w:tabs>
        <w:tab w:val="clear" w:pos="4153"/>
        <w:tab w:val="clear" w:pos="8306"/>
        <w:tab w:val="center" w:pos="6096"/>
        <w:tab w:val="right" w:pos="8789"/>
      </w:tabs>
      <w:rPr>
        <w:noProof/>
      </w:rPr>
    </w:pPr>
    <w:r w:rsidRPr="003F61DF">
      <w:t xml:space="preserve">Specialised Family Violence Services </w:t>
    </w:r>
    <w:r w:rsidR="00DE29B9">
      <w:t>Guidelines</w:t>
    </w:r>
    <w:r w:rsidR="00DE29B9">
      <w:tab/>
    </w:r>
    <w:r w:rsidR="00B4514C">
      <w:t>April</w:t>
    </w:r>
    <w:r w:rsidRPr="003F61DF">
      <w:t xml:space="preserve"> 2019</w:t>
    </w:r>
    <w:r w:rsidRPr="005B72F4">
      <w:tab/>
      <w:t xml:space="preserve">Page </w:t>
    </w:r>
    <w:r w:rsidRPr="005B72F4">
      <w:fldChar w:fldCharType="begin"/>
    </w:r>
    <w:r w:rsidRPr="005B72F4">
      <w:instrText xml:space="preserve"> PAGE </w:instrText>
    </w:r>
    <w:r w:rsidRPr="005B72F4">
      <w:fldChar w:fldCharType="separate"/>
    </w:r>
    <w:r w:rsidR="000363DC">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363D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81D0" w14:textId="77777777" w:rsidR="0027237C" w:rsidRDefault="0027237C" w:rsidP="00077C3D">
      <w:r>
        <w:separator/>
      </w:r>
    </w:p>
  </w:footnote>
  <w:footnote w:type="continuationSeparator" w:id="0">
    <w:p w14:paraId="6D230F81" w14:textId="77777777" w:rsidR="0027237C" w:rsidRDefault="0027237C" w:rsidP="00077C3D">
      <w:r>
        <w:continuationSeparator/>
      </w:r>
    </w:p>
  </w:footnote>
  <w:footnote w:type="continuationNotice" w:id="1">
    <w:p w14:paraId="04CCB419" w14:textId="77777777" w:rsidR="0027237C" w:rsidRDefault="0027237C" w:rsidP="00077C3D"/>
  </w:footnote>
  <w:footnote w:id="2">
    <w:p w14:paraId="5AEA9DA8" w14:textId="77777777" w:rsidR="00327709" w:rsidRPr="00F34280" w:rsidRDefault="00327709" w:rsidP="007F3EC4">
      <w:pPr>
        <w:spacing w:after="0"/>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3">
    <w:p w14:paraId="239944E6" w14:textId="77777777" w:rsidR="006D5562" w:rsidRPr="007D1730" w:rsidRDefault="006D5562" w:rsidP="007F3EC4">
      <w:pPr>
        <w:pStyle w:val="FootnoteText"/>
        <w:spacing w:before="0"/>
        <w:ind w:right="187"/>
        <w:rPr>
          <w:rFonts w:cs="Arial"/>
        </w:rPr>
      </w:pPr>
      <w:r w:rsidRPr="007D1730">
        <w:rPr>
          <w:rStyle w:val="FootnoteReference"/>
          <w:szCs w:val="16"/>
        </w:rPr>
        <w:footnoteRef/>
      </w:r>
      <w:r w:rsidRPr="007D1730">
        <w:t xml:space="preserve"> Includes New South Wales local governments created as Body Politics.</w:t>
      </w:r>
    </w:p>
  </w:footnote>
  <w:footnote w:id="4">
    <w:p w14:paraId="49F4F79B" w14:textId="77777777" w:rsidR="006D5562" w:rsidRPr="007D1730" w:rsidRDefault="006D5562" w:rsidP="00B64FC1">
      <w:pPr>
        <w:pStyle w:val="FootnoteText"/>
      </w:pPr>
      <w:r w:rsidRPr="007D1730">
        <w:rPr>
          <w:rStyle w:val="FootnoteReference"/>
          <w:rFonts w:cs="Arial"/>
          <w:szCs w:val="16"/>
        </w:rPr>
        <w:footnoteRef/>
      </w:r>
      <w:r w:rsidRPr="007D1730">
        <w:t xml:space="preserve"> 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14:paraId="55CBDD28" w14:textId="77777777" w:rsidR="006D5562" w:rsidRDefault="006D5562" w:rsidP="00B64FC1">
      <w:pPr>
        <w:pStyle w:val="FootnoteText"/>
      </w:pPr>
      <w:r>
        <w:rPr>
          <w:rStyle w:val="FootnoteReference"/>
        </w:rPr>
        <w:footnoteRef/>
      </w:r>
      <w:r>
        <w:t xml:space="preserve"> </w:t>
      </w:r>
      <w:r w:rsidRPr="00D41D00">
        <w:t xml:space="preserve">Unincorporated Associations are only eligible where a legal parent organisation can enter in to a legally binding Agreement on behalf of the applicant, a person representing the Unincorporated Association will enter in to the Agreement and be legally liable, or the </w:t>
      </w:r>
      <w:r>
        <w:t>d</w:t>
      </w:r>
      <w:r w:rsidRPr="00D41D00">
        <w:t>elegate accepts the risks of entering in to the Agreement with the applicant.</w:t>
      </w:r>
      <w:r>
        <w:t xml:space="preserve"> </w:t>
      </w:r>
    </w:p>
  </w:footnote>
  <w:footnote w:id="6">
    <w:p w14:paraId="2D7CD6BB" w14:textId="06257E03" w:rsidR="006D5562" w:rsidRDefault="006D5562" w:rsidP="00B64FC1">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w:t>
      </w:r>
      <w:r w:rsidR="00470889">
        <w:t xml:space="preserve">ia are at 7.2 </w:t>
      </w:r>
      <w:r>
        <w:t>‘Joint (Consortia) Applications’</w:t>
      </w:r>
    </w:p>
  </w:footnote>
  <w:footnote w:id="7">
    <w:p w14:paraId="6BC288C1" w14:textId="77777777" w:rsidR="006D5562" w:rsidRPr="007D1730" w:rsidRDefault="006D5562" w:rsidP="00B64FC1">
      <w:pPr>
        <w:pStyle w:val="FootnoteText"/>
      </w:pPr>
      <w:r w:rsidRPr="007D1730">
        <w:rPr>
          <w:rStyle w:val="FootnoteReference"/>
          <w:szCs w:val="16"/>
        </w:rPr>
        <w:footnoteRef/>
      </w:r>
      <w:r w:rsidRPr="007D1730">
        <w:t xml:space="preserve"> Partnership – </w:t>
      </w:r>
      <w:r>
        <w:t xml:space="preserve">the individual partners will enter in to the agreement with the agency. A Partnership Agreement or a list of all individual partners of the Partnership </w:t>
      </w:r>
      <w:proofErr w:type="gramStart"/>
      <w:r>
        <w:t>may be requested</w:t>
      </w:r>
      <w:proofErr w:type="gramEnd"/>
      <w:r>
        <w:t xml:space="preserve">. </w:t>
      </w:r>
    </w:p>
  </w:footnote>
  <w:footnote w:id="8">
    <w:p w14:paraId="2105463B" w14:textId="77777777" w:rsidR="006D5562" w:rsidRPr="007D1730" w:rsidRDefault="006D5562" w:rsidP="00B64FC1">
      <w:pPr>
        <w:pStyle w:val="FootnoteText"/>
        <w:rPr>
          <w:rFonts w:cs="Arial"/>
        </w:rPr>
      </w:pPr>
      <w:r w:rsidRPr="007D1730">
        <w:rPr>
          <w:rStyle w:val="FootnoteReference"/>
          <w:szCs w:val="16"/>
        </w:rPr>
        <w:footnoteRef/>
      </w:r>
      <w:r w:rsidRPr="007D1730">
        <w:t xml:space="preserve"> </w:t>
      </w:r>
      <w:r>
        <w:t>A person is a natural person, an individual, a human being.</w:t>
      </w:r>
    </w:p>
  </w:footnote>
  <w:footnote w:id="9">
    <w:p w14:paraId="29468978" w14:textId="77777777" w:rsidR="006D5562" w:rsidRDefault="006D5562" w:rsidP="00B64FC1">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10">
    <w:p w14:paraId="121489A7" w14:textId="77777777" w:rsidR="006D5562" w:rsidRDefault="006D5562" w:rsidP="00B64FC1">
      <w:pPr>
        <w:pStyle w:val="FootnoteText"/>
      </w:pPr>
      <w:r>
        <w:rPr>
          <w:rStyle w:val="FootnoteReference"/>
        </w:rPr>
        <w:t>[1]</w:t>
      </w:r>
      <w:r>
        <w:t xml:space="preserve"> This may be the Hub Delegate or nominated staff member of the client agency at the EL2 level or above.</w:t>
      </w:r>
    </w:p>
  </w:footnote>
  <w:footnote w:id="11">
    <w:p w14:paraId="38F182F7" w14:textId="77777777" w:rsidR="006D5562" w:rsidRDefault="006D5562" w:rsidP="00B64FC1">
      <w:pPr>
        <w:pStyle w:val="FootnoteText"/>
      </w:pPr>
      <w:r>
        <w:rPr>
          <w:rStyle w:val="FootnoteReference"/>
        </w:rPr>
        <w:footnoteRef/>
      </w:r>
      <w:r>
        <w:t xml:space="preserve"> See glossary for an explanation of ‘value with money’.</w:t>
      </w:r>
    </w:p>
  </w:footnote>
  <w:footnote w:id="12">
    <w:p w14:paraId="243A1985" w14:textId="27E6EF5D" w:rsidR="006D5562" w:rsidRDefault="006D5562" w:rsidP="00B64FC1">
      <w:pPr>
        <w:pStyle w:val="FootnoteText"/>
      </w:pPr>
    </w:p>
  </w:footnote>
  <w:footnote w:id="13">
    <w:p w14:paraId="63F1CA59" w14:textId="77777777" w:rsidR="006D5562" w:rsidRPr="007133C2" w:rsidRDefault="006D5562" w:rsidP="00B64FC1">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4">
    <w:p w14:paraId="4DEC99AA" w14:textId="77777777" w:rsidR="006D5562" w:rsidRPr="007133C2" w:rsidRDefault="006D5562" w:rsidP="00B64FC1">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A644485" w:rsidR="006D5562" w:rsidRDefault="006D556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1A4FCEA3" w:rsidR="006D5562" w:rsidRDefault="004A55B5">
    <w:pPr>
      <w:pStyle w:val="Header"/>
    </w:pPr>
    <w:r>
      <w:rPr>
        <w:noProof/>
        <w:lang w:eastAsia="en-AU"/>
      </w:rPr>
      <w:drawing>
        <wp:anchor distT="0" distB="0" distL="114300" distR="114300" simplePos="0" relativeHeight="251658240" behindDoc="0" locked="0" layoutInCell="1" allowOverlap="1" wp14:anchorId="678CAB0F" wp14:editId="31222C5F">
          <wp:simplePos x="0" y="0"/>
          <wp:positionH relativeFrom="margin">
            <wp:posOffset>-870585</wp:posOffset>
          </wp:positionH>
          <wp:positionV relativeFrom="page">
            <wp:posOffset>171450</wp:posOffset>
          </wp:positionV>
          <wp:extent cx="7079117" cy="972000"/>
          <wp:effectExtent l="0" t="0" r="0" b="0"/>
          <wp:wrapSquare wrapText="bothSides"/>
          <wp:docPr id="5" name="Picture 5" title="DSS Logo and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9117" cy="97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111A69"/>
    <w:multiLevelType w:val="hybridMultilevel"/>
    <w:tmpl w:val="7C9AC7A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AA76103"/>
    <w:multiLevelType w:val="hybridMultilevel"/>
    <w:tmpl w:val="FDE620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8537C"/>
    <w:multiLevelType w:val="hybridMultilevel"/>
    <w:tmpl w:val="E32495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8" w15:restartNumberingAfterBreak="0">
    <w:nsid w:val="144C6A27"/>
    <w:multiLevelType w:val="multilevel"/>
    <w:tmpl w:val="B2EEF2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C63027"/>
    <w:multiLevelType w:val="hybridMultilevel"/>
    <w:tmpl w:val="154C62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C0CBA"/>
    <w:multiLevelType w:val="hybridMultilevel"/>
    <w:tmpl w:val="D556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B0230B"/>
    <w:multiLevelType w:val="hybridMultilevel"/>
    <w:tmpl w:val="2842F1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7A63EC"/>
    <w:multiLevelType w:val="hybridMultilevel"/>
    <w:tmpl w:val="216689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5" w15:restartNumberingAfterBreak="0">
    <w:nsid w:val="20575165"/>
    <w:multiLevelType w:val="hybridMultilevel"/>
    <w:tmpl w:val="76306E36"/>
    <w:lvl w:ilvl="0" w:tplc="0C44E52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A40ABD"/>
    <w:multiLevelType w:val="multilevel"/>
    <w:tmpl w:val="2B62C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594B33"/>
    <w:multiLevelType w:val="hybridMultilevel"/>
    <w:tmpl w:val="4E72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EE33AAF"/>
    <w:multiLevelType w:val="hybridMultilevel"/>
    <w:tmpl w:val="EB6AC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13C5339"/>
    <w:multiLevelType w:val="hybridMultilevel"/>
    <w:tmpl w:val="0C9033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022CA"/>
    <w:multiLevelType w:val="hybridMultilevel"/>
    <w:tmpl w:val="25B035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882830"/>
    <w:multiLevelType w:val="hybridMultilevel"/>
    <w:tmpl w:val="BADC01DA"/>
    <w:lvl w:ilvl="0" w:tplc="F95495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1D60CA9"/>
    <w:multiLevelType w:val="hybridMultilevel"/>
    <w:tmpl w:val="B46280A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96A3C"/>
    <w:multiLevelType w:val="hybridMultilevel"/>
    <w:tmpl w:val="BEAC7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35" w15:restartNumberingAfterBreak="0">
    <w:nsid w:val="6E807D3C"/>
    <w:multiLevelType w:val="hybridMultilevel"/>
    <w:tmpl w:val="493A9194"/>
    <w:lvl w:ilvl="0" w:tplc="691485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F6E1B"/>
    <w:multiLevelType w:val="hybridMultilevel"/>
    <w:tmpl w:val="ABA2156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2"/>
  </w:num>
  <w:num w:numId="2">
    <w:abstractNumId w:val="0"/>
  </w:num>
  <w:num w:numId="3">
    <w:abstractNumId w:val="20"/>
  </w:num>
  <w:num w:numId="4">
    <w:abstractNumId w:val="24"/>
  </w:num>
  <w:num w:numId="5">
    <w:abstractNumId w:val="40"/>
  </w:num>
  <w:num w:numId="6">
    <w:abstractNumId w:val="38"/>
  </w:num>
  <w:num w:numId="7">
    <w:abstractNumId w:val="12"/>
  </w:num>
  <w:num w:numId="8">
    <w:abstractNumId w:val="8"/>
  </w:num>
  <w:num w:numId="9">
    <w:abstractNumId w:val="4"/>
  </w:num>
  <w:num w:numId="10">
    <w:abstractNumId w:val="12"/>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7"/>
  </w:num>
  <w:num w:numId="14">
    <w:abstractNumId w:val="29"/>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26"/>
  </w:num>
  <w:num w:numId="23">
    <w:abstractNumId w:val="36"/>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
  </w:num>
  <w:num w:numId="32">
    <w:abstractNumId w:val="2"/>
  </w:num>
  <w:num w:numId="33">
    <w:abstractNumId w:val="2"/>
  </w:num>
  <w:num w:numId="34">
    <w:abstractNumId w:val="2"/>
  </w:num>
  <w:num w:numId="35">
    <w:abstractNumId w:val="31"/>
  </w:num>
  <w:num w:numId="36">
    <w:abstractNumId w:val="39"/>
  </w:num>
  <w:num w:numId="37">
    <w:abstractNumId w:val="10"/>
  </w:num>
  <w:num w:numId="38">
    <w:abstractNumId w:val="6"/>
  </w:num>
  <w:num w:numId="39">
    <w:abstractNumId w:val="12"/>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
  </w:num>
  <w:num w:numId="43">
    <w:abstractNumId w:val="7"/>
  </w:num>
  <w:num w:numId="44">
    <w:abstractNumId w:val="41"/>
  </w:num>
  <w:num w:numId="45">
    <w:abstractNumId w:val="3"/>
  </w:num>
  <w:num w:numId="46">
    <w:abstractNumId w:val="22"/>
  </w:num>
  <w:num w:numId="47">
    <w:abstractNumId w:val="34"/>
  </w:num>
  <w:num w:numId="48">
    <w:abstractNumId w:val="13"/>
  </w:num>
  <w:num w:numId="49">
    <w:abstractNumId w:val="21"/>
  </w:num>
  <w:num w:numId="50">
    <w:abstractNumId w:val="11"/>
  </w:num>
  <w:num w:numId="51">
    <w:abstractNumId w:val="18"/>
  </w:num>
  <w:num w:numId="52">
    <w:abstractNumId w:val="12"/>
  </w:num>
  <w:num w:numId="53">
    <w:abstractNumId w:val="12"/>
  </w:num>
  <w:num w:numId="54">
    <w:abstractNumId w:val="12"/>
  </w:num>
  <w:num w:numId="55">
    <w:abstractNumId w:val="12"/>
  </w:num>
  <w:num w:numId="56">
    <w:abstractNumId w:val="1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15"/>
  </w:num>
  <w:num w:numId="65">
    <w:abstractNumId w:val="9"/>
  </w:num>
  <w:num w:numId="66">
    <w:abstractNumId w:val="28"/>
  </w:num>
  <w:num w:numId="67">
    <w:abstractNumId w:val="8"/>
  </w:num>
  <w:num w:numId="6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199F"/>
    <w:rsid w:val="000220D6"/>
    <w:rsid w:val="00022A7F"/>
    <w:rsid w:val="00023115"/>
    <w:rsid w:val="00023141"/>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63DC"/>
    <w:rsid w:val="00037556"/>
    <w:rsid w:val="00037E02"/>
    <w:rsid w:val="0004098F"/>
    <w:rsid w:val="00040A03"/>
    <w:rsid w:val="000419F8"/>
    <w:rsid w:val="0004214E"/>
    <w:rsid w:val="00042438"/>
    <w:rsid w:val="0004338B"/>
    <w:rsid w:val="00044DC0"/>
    <w:rsid w:val="00044EF8"/>
    <w:rsid w:val="0004553D"/>
    <w:rsid w:val="00045A22"/>
    <w:rsid w:val="00046C7E"/>
    <w:rsid w:val="00046DBC"/>
    <w:rsid w:val="000478D3"/>
    <w:rsid w:val="000525BC"/>
    <w:rsid w:val="00052C0D"/>
    <w:rsid w:val="00052D31"/>
    <w:rsid w:val="00052E3E"/>
    <w:rsid w:val="0005371D"/>
    <w:rsid w:val="00055101"/>
    <w:rsid w:val="000553F2"/>
    <w:rsid w:val="00056158"/>
    <w:rsid w:val="00057B0D"/>
    <w:rsid w:val="00057E29"/>
    <w:rsid w:val="00060AD3"/>
    <w:rsid w:val="00060F83"/>
    <w:rsid w:val="0006123E"/>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5F35"/>
    <w:rsid w:val="00096575"/>
    <w:rsid w:val="0009683F"/>
    <w:rsid w:val="000A2011"/>
    <w:rsid w:val="000A2037"/>
    <w:rsid w:val="000A25DC"/>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7D2"/>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2D5"/>
    <w:rsid w:val="000F48FA"/>
    <w:rsid w:val="000F5F69"/>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1B51"/>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40AC"/>
    <w:rsid w:val="001252AE"/>
    <w:rsid w:val="00125362"/>
    <w:rsid w:val="00127536"/>
    <w:rsid w:val="001279B3"/>
    <w:rsid w:val="00127AAC"/>
    <w:rsid w:val="001300A7"/>
    <w:rsid w:val="00130493"/>
    <w:rsid w:val="00130554"/>
    <w:rsid w:val="00130F17"/>
    <w:rsid w:val="001315FB"/>
    <w:rsid w:val="00131FCC"/>
    <w:rsid w:val="00132444"/>
    <w:rsid w:val="00132512"/>
    <w:rsid w:val="001339E8"/>
    <w:rsid w:val="00133B5E"/>
    <w:rsid w:val="001340ED"/>
    <w:rsid w:val="001347F8"/>
    <w:rsid w:val="00134997"/>
    <w:rsid w:val="0013514F"/>
    <w:rsid w:val="0013564A"/>
    <w:rsid w:val="00135C5C"/>
    <w:rsid w:val="00136C23"/>
    <w:rsid w:val="00137190"/>
    <w:rsid w:val="0013734A"/>
    <w:rsid w:val="0014016C"/>
    <w:rsid w:val="00140DBC"/>
    <w:rsid w:val="00141149"/>
    <w:rsid w:val="001420AF"/>
    <w:rsid w:val="001434A0"/>
    <w:rsid w:val="00143EA2"/>
    <w:rsid w:val="0014408C"/>
    <w:rsid w:val="00144380"/>
    <w:rsid w:val="001450BD"/>
    <w:rsid w:val="001452A7"/>
    <w:rsid w:val="00146033"/>
    <w:rsid w:val="00146445"/>
    <w:rsid w:val="00151417"/>
    <w:rsid w:val="00151A65"/>
    <w:rsid w:val="0015405F"/>
    <w:rsid w:val="00154230"/>
    <w:rsid w:val="001542E1"/>
    <w:rsid w:val="00155480"/>
    <w:rsid w:val="00160DFD"/>
    <w:rsid w:val="00161E9F"/>
    <w:rsid w:val="001624F7"/>
    <w:rsid w:val="001641FE"/>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AC0"/>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199"/>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5DC2"/>
    <w:rsid w:val="002067C9"/>
    <w:rsid w:val="00207A20"/>
    <w:rsid w:val="00207C66"/>
    <w:rsid w:val="0021021D"/>
    <w:rsid w:val="00211AB8"/>
    <w:rsid w:val="00211D98"/>
    <w:rsid w:val="00211E8C"/>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0D16"/>
    <w:rsid w:val="00231B61"/>
    <w:rsid w:val="00231F28"/>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5E75"/>
    <w:rsid w:val="002469C9"/>
    <w:rsid w:val="00246B7A"/>
    <w:rsid w:val="00246D3F"/>
    <w:rsid w:val="00247042"/>
    <w:rsid w:val="00247832"/>
    <w:rsid w:val="00247C18"/>
    <w:rsid w:val="002507EF"/>
    <w:rsid w:val="00250C11"/>
    <w:rsid w:val="00250CF5"/>
    <w:rsid w:val="0025156D"/>
    <w:rsid w:val="00251F63"/>
    <w:rsid w:val="002530A1"/>
    <w:rsid w:val="002536AC"/>
    <w:rsid w:val="00254170"/>
    <w:rsid w:val="002547F6"/>
    <w:rsid w:val="002549DA"/>
    <w:rsid w:val="00254F96"/>
    <w:rsid w:val="002566AB"/>
    <w:rsid w:val="00257FDA"/>
    <w:rsid w:val="00260111"/>
    <w:rsid w:val="00260A42"/>
    <w:rsid w:val="00260BF3"/>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37C"/>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766"/>
    <w:rsid w:val="002C0A35"/>
    <w:rsid w:val="002C0E1E"/>
    <w:rsid w:val="002C14B0"/>
    <w:rsid w:val="002C1DF7"/>
    <w:rsid w:val="002C2056"/>
    <w:rsid w:val="002C471C"/>
    <w:rsid w:val="002C5768"/>
    <w:rsid w:val="002C5AE5"/>
    <w:rsid w:val="002C5FE4"/>
    <w:rsid w:val="002C621C"/>
    <w:rsid w:val="002C7326"/>
    <w:rsid w:val="002D0581"/>
    <w:rsid w:val="002D0F24"/>
    <w:rsid w:val="002D0FAF"/>
    <w:rsid w:val="002D13CB"/>
    <w:rsid w:val="002D1855"/>
    <w:rsid w:val="002D2607"/>
    <w:rsid w:val="002D2DC7"/>
    <w:rsid w:val="002D3517"/>
    <w:rsid w:val="002D3894"/>
    <w:rsid w:val="002D4022"/>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50AC"/>
    <w:rsid w:val="00307289"/>
    <w:rsid w:val="003100D0"/>
    <w:rsid w:val="003106BC"/>
    <w:rsid w:val="00311CBF"/>
    <w:rsid w:val="0031291E"/>
    <w:rsid w:val="003133FB"/>
    <w:rsid w:val="00313BBC"/>
    <w:rsid w:val="00313FA2"/>
    <w:rsid w:val="00314192"/>
    <w:rsid w:val="00314704"/>
    <w:rsid w:val="0031506C"/>
    <w:rsid w:val="00315431"/>
    <w:rsid w:val="003159B5"/>
    <w:rsid w:val="00315FB5"/>
    <w:rsid w:val="003161DC"/>
    <w:rsid w:val="003166A6"/>
    <w:rsid w:val="003206C6"/>
    <w:rsid w:val="003209F9"/>
    <w:rsid w:val="00320EA3"/>
    <w:rsid w:val="003211B4"/>
    <w:rsid w:val="0032182B"/>
    <w:rsid w:val="00321B06"/>
    <w:rsid w:val="00322126"/>
    <w:rsid w:val="0032256A"/>
    <w:rsid w:val="00323F19"/>
    <w:rsid w:val="003240A3"/>
    <w:rsid w:val="00325582"/>
    <w:rsid w:val="003259F6"/>
    <w:rsid w:val="00326AD1"/>
    <w:rsid w:val="003271A6"/>
    <w:rsid w:val="00327709"/>
    <w:rsid w:val="003322E9"/>
    <w:rsid w:val="003327FA"/>
    <w:rsid w:val="00332F58"/>
    <w:rsid w:val="00333907"/>
    <w:rsid w:val="00333E81"/>
    <w:rsid w:val="003340F3"/>
    <w:rsid w:val="003349F3"/>
    <w:rsid w:val="00335039"/>
    <w:rsid w:val="00335B3C"/>
    <w:rsid w:val="003363C9"/>
    <w:rsid w:val="003364E6"/>
    <w:rsid w:val="0033741C"/>
    <w:rsid w:val="003420F9"/>
    <w:rsid w:val="00342D0A"/>
    <w:rsid w:val="00343643"/>
    <w:rsid w:val="00343CDE"/>
    <w:rsid w:val="0034447B"/>
    <w:rsid w:val="00344AF3"/>
    <w:rsid w:val="00344BC3"/>
    <w:rsid w:val="00346A9D"/>
    <w:rsid w:val="00346B05"/>
    <w:rsid w:val="00351215"/>
    <w:rsid w:val="0035202F"/>
    <w:rsid w:val="003527CC"/>
    <w:rsid w:val="00352EA5"/>
    <w:rsid w:val="00352EF1"/>
    <w:rsid w:val="00353428"/>
    <w:rsid w:val="00353CBF"/>
    <w:rsid w:val="00354604"/>
    <w:rsid w:val="003549A0"/>
    <w:rsid w:val="003552BD"/>
    <w:rsid w:val="00355B31"/>
    <w:rsid w:val="003560E1"/>
    <w:rsid w:val="003565D1"/>
    <w:rsid w:val="00356ED2"/>
    <w:rsid w:val="003576AB"/>
    <w:rsid w:val="0036055C"/>
    <w:rsid w:val="0036071F"/>
    <w:rsid w:val="00361577"/>
    <w:rsid w:val="00362228"/>
    <w:rsid w:val="00363657"/>
    <w:rsid w:val="00363DA6"/>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4907"/>
    <w:rsid w:val="00385FC0"/>
    <w:rsid w:val="00386902"/>
    <w:rsid w:val="003871B6"/>
    <w:rsid w:val="00387218"/>
    <w:rsid w:val="00387369"/>
    <w:rsid w:val="00387FC0"/>
    <w:rsid w:val="003900DB"/>
    <w:rsid w:val="003903AE"/>
    <w:rsid w:val="00390825"/>
    <w:rsid w:val="003908CC"/>
    <w:rsid w:val="00391474"/>
    <w:rsid w:val="00392716"/>
    <w:rsid w:val="003932A5"/>
    <w:rsid w:val="003941BA"/>
    <w:rsid w:val="00394349"/>
    <w:rsid w:val="0039610D"/>
    <w:rsid w:val="003967B2"/>
    <w:rsid w:val="00397CAB"/>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75A"/>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1DF"/>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8DC"/>
    <w:rsid w:val="00411141"/>
    <w:rsid w:val="004118A4"/>
    <w:rsid w:val="004131EC"/>
    <w:rsid w:val="00413FA3"/>
    <w:rsid w:val="00414211"/>
    <w:rsid w:val="004142C1"/>
    <w:rsid w:val="004149EB"/>
    <w:rsid w:val="004157BB"/>
    <w:rsid w:val="004161D7"/>
    <w:rsid w:val="004214E8"/>
    <w:rsid w:val="004223FA"/>
    <w:rsid w:val="004230D5"/>
    <w:rsid w:val="00423435"/>
    <w:rsid w:val="004234A1"/>
    <w:rsid w:val="00424546"/>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50644"/>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0DA"/>
    <w:rsid w:val="00461AAE"/>
    <w:rsid w:val="004622C2"/>
    <w:rsid w:val="00463074"/>
    <w:rsid w:val="004639AD"/>
    <w:rsid w:val="00464E2C"/>
    <w:rsid w:val="00466F9B"/>
    <w:rsid w:val="004671DC"/>
    <w:rsid w:val="004678C6"/>
    <w:rsid w:val="00470889"/>
    <w:rsid w:val="00470E18"/>
    <w:rsid w:val="004710B7"/>
    <w:rsid w:val="004712C0"/>
    <w:rsid w:val="004714FC"/>
    <w:rsid w:val="004726C2"/>
    <w:rsid w:val="00473161"/>
    <w:rsid w:val="004749FB"/>
    <w:rsid w:val="00475473"/>
    <w:rsid w:val="00475C18"/>
    <w:rsid w:val="00476546"/>
    <w:rsid w:val="00476E20"/>
    <w:rsid w:val="00480913"/>
    <w:rsid w:val="00480B95"/>
    <w:rsid w:val="00480C37"/>
    <w:rsid w:val="00480CC8"/>
    <w:rsid w:val="0048485A"/>
    <w:rsid w:val="004848F2"/>
    <w:rsid w:val="004855A0"/>
    <w:rsid w:val="00486156"/>
    <w:rsid w:val="004875E4"/>
    <w:rsid w:val="0049044C"/>
    <w:rsid w:val="00490C48"/>
    <w:rsid w:val="00491015"/>
    <w:rsid w:val="00491765"/>
    <w:rsid w:val="004918B1"/>
    <w:rsid w:val="0049193A"/>
    <w:rsid w:val="00491D1D"/>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55B5"/>
    <w:rsid w:val="004A7109"/>
    <w:rsid w:val="004B0468"/>
    <w:rsid w:val="004B0ACE"/>
    <w:rsid w:val="004B1409"/>
    <w:rsid w:val="004B2923"/>
    <w:rsid w:val="004B2DC5"/>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0E17"/>
    <w:rsid w:val="004D1057"/>
    <w:rsid w:val="004D18A8"/>
    <w:rsid w:val="004D19FC"/>
    <w:rsid w:val="004D2CBD"/>
    <w:rsid w:val="004D3D46"/>
    <w:rsid w:val="004D49BE"/>
    <w:rsid w:val="004D58C0"/>
    <w:rsid w:val="004D5A91"/>
    <w:rsid w:val="004D5BB6"/>
    <w:rsid w:val="004D5BED"/>
    <w:rsid w:val="004D61B0"/>
    <w:rsid w:val="004D6A7F"/>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5D44"/>
    <w:rsid w:val="004F75B8"/>
    <w:rsid w:val="004F76F0"/>
    <w:rsid w:val="00501068"/>
    <w:rsid w:val="0050156B"/>
    <w:rsid w:val="00501C36"/>
    <w:rsid w:val="00502558"/>
    <w:rsid w:val="00502D31"/>
    <w:rsid w:val="0050697C"/>
    <w:rsid w:val="00506AD6"/>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107"/>
    <w:rsid w:val="00537A0D"/>
    <w:rsid w:val="0054009F"/>
    <w:rsid w:val="005409E2"/>
    <w:rsid w:val="005410A3"/>
    <w:rsid w:val="00541A30"/>
    <w:rsid w:val="00542845"/>
    <w:rsid w:val="005430B0"/>
    <w:rsid w:val="00543730"/>
    <w:rsid w:val="00543A99"/>
    <w:rsid w:val="0054403B"/>
    <w:rsid w:val="00544300"/>
    <w:rsid w:val="005443F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2B7D"/>
    <w:rsid w:val="005632D8"/>
    <w:rsid w:val="00564451"/>
    <w:rsid w:val="005652A4"/>
    <w:rsid w:val="00565996"/>
    <w:rsid w:val="00565D77"/>
    <w:rsid w:val="00566D72"/>
    <w:rsid w:val="005716C1"/>
    <w:rsid w:val="00571845"/>
    <w:rsid w:val="005718EF"/>
    <w:rsid w:val="00571C8F"/>
    <w:rsid w:val="00572707"/>
    <w:rsid w:val="00572E54"/>
    <w:rsid w:val="0057327E"/>
    <w:rsid w:val="00573821"/>
    <w:rsid w:val="0057495B"/>
    <w:rsid w:val="005753B8"/>
    <w:rsid w:val="0057790E"/>
    <w:rsid w:val="00577D3F"/>
    <w:rsid w:val="0058001F"/>
    <w:rsid w:val="0058223D"/>
    <w:rsid w:val="005822A9"/>
    <w:rsid w:val="005825AB"/>
    <w:rsid w:val="005832B1"/>
    <w:rsid w:val="00583750"/>
    <w:rsid w:val="00583D45"/>
    <w:rsid w:val="005842A6"/>
    <w:rsid w:val="00584325"/>
    <w:rsid w:val="00585950"/>
    <w:rsid w:val="00585CC0"/>
    <w:rsid w:val="0058635E"/>
    <w:rsid w:val="00587034"/>
    <w:rsid w:val="005875B3"/>
    <w:rsid w:val="005876A2"/>
    <w:rsid w:val="00587B4B"/>
    <w:rsid w:val="0059126E"/>
    <w:rsid w:val="00591C33"/>
    <w:rsid w:val="00591E81"/>
    <w:rsid w:val="00592DF7"/>
    <w:rsid w:val="00592E1B"/>
    <w:rsid w:val="00594E1F"/>
    <w:rsid w:val="005960C4"/>
    <w:rsid w:val="00597881"/>
    <w:rsid w:val="005A02A4"/>
    <w:rsid w:val="005A0C46"/>
    <w:rsid w:val="005A15E9"/>
    <w:rsid w:val="005A20F7"/>
    <w:rsid w:val="005A229A"/>
    <w:rsid w:val="005A23F2"/>
    <w:rsid w:val="005A2A4A"/>
    <w:rsid w:val="005A38E6"/>
    <w:rsid w:val="005A4714"/>
    <w:rsid w:val="005A49DF"/>
    <w:rsid w:val="005A5E9D"/>
    <w:rsid w:val="005A670D"/>
    <w:rsid w:val="005A7550"/>
    <w:rsid w:val="005B04D9"/>
    <w:rsid w:val="005B059A"/>
    <w:rsid w:val="005B150A"/>
    <w:rsid w:val="005B1696"/>
    <w:rsid w:val="005B19EE"/>
    <w:rsid w:val="005B205E"/>
    <w:rsid w:val="005B2419"/>
    <w:rsid w:val="005B2AC9"/>
    <w:rsid w:val="005B4ADF"/>
    <w:rsid w:val="005B5B57"/>
    <w:rsid w:val="005B5CC5"/>
    <w:rsid w:val="005B6089"/>
    <w:rsid w:val="005B72F4"/>
    <w:rsid w:val="005B7D70"/>
    <w:rsid w:val="005C0699"/>
    <w:rsid w:val="005C0971"/>
    <w:rsid w:val="005C09CB"/>
    <w:rsid w:val="005C1BFA"/>
    <w:rsid w:val="005C2084"/>
    <w:rsid w:val="005C20A0"/>
    <w:rsid w:val="005C2EDB"/>
    <w:rsid w:val="005C30BA"/>
    <w:rsid w:val="005C3AAF"/>
    <w:rsid w:val="005C3C00"/>
    <w:rsid w:val="005C3CC7"/>
    <w:rsid w:val="005C4029"/>
    <w:rsid w:val="005C7B4A"/>
    <w:rsid w:val="005D11BE"/>
    <w:rsid w:val="005D1222"/>
    <w:rsid w:val="005D186F"/>
    <w:rsid w:val="005D192C"/>
    <w:rsid w:val="005D19E6"/>
    <w:rsid w:val="005D2418"/>
    <w:rsid w:val="005D3AD3"/>
    <w:rsid w:val="005D4023"/>
    <w:rsid w:val="005D4034"/>
    <w:rsid w:val="005D47A3"/>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A9B"/>
    <w:rsid w:val="005F2C09"/>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0AA"/>
    <w:rsid w:val="0062275D"/>
    <w:rsid w:val="00622F42"/>
    <w:rsid w:val="00624853"/>
    <w:rsid w:val="00624C58"/>
    <w:rsid w:val="00626268"/>
    <w:rsid w:val="006268DB"/>
    <w:rsid w:val="00626B4F"/>
    <w:rsid w:val="0062711A"/>
    <w:rsid w:val="006276CC"/>
    <w:rsid w:val="006301B6"/>
    <w:rsid w:val="006323DB"/>
    <w:rsid w:val="00634453"/>
    <w:rsid w:val="00634EA2"/>
    <w:rsid w:val="00635352"/>
    <w:rsid w:val="00635ACF"/>
    <w:rsid w:val="00635E8B"/>
    <w:rsid w:val="00636E75"/>
    <w:rsid w:val="00640312"/>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13"/>
    <w:rsid w:val="0067309B"/>
    <w:rsid w:val="006734C3"/>
    <w:rsid w:val="006740D4"/>
    <w:rsid w:val="00674691"/>
    <w:rsid w:val="00676423"/>
    <w:rsid w:val="00676604"/>
    <w:rsid w:val="006772FC"/>
    <w:rsid w:val="0068075B"/>
    <w:rsid w:val="00680B56"/>
    <w:rsid w:val="006816EA"/>
    <w:rsid w:val="006819B2"/>
    <w:rsid w:val="00682BBD"/>
    <w:rsid w:val="00683955"/>
    <w:rsid w:val="00683C71"/>
    <w:rsid w:val="00684284"/>
    <w:rsid w:val="00684E39"/>
    <w:rsid w:val="00685918"/>
    <w:rsid w:val="006908DF"/>
    <w:rsid w:val="006933C7"/>
    <w:rsid w:val="006934C3"/>
    <w:rsid w:val="00693BB2"/>
    <w:rsid w:val="00694003"/>
    <w:rsid w:val="0069479D"/>
    <w:rsid w:val="00694E49"/>
    <w:rsid w:val="00695853"/>
    <w:rsid w:val="006967FE"/>
    <w:rsid w:val="00696961"/>
    <w:rsid w:val="00696A50"/>
    <w:rsid w:val="00696B00"/>
    <w:rsid w:val="006A0061"/>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4D1"/>
    <w:rsid w:val="006C4678"/>
    <w:rsid w:val="006C4CCA"/>
    <w:rsid w:val="006C4CF9"/>
    <w:rsid w:val="006C4D3E"/>
    <w:rsid w:val="006C4D89"/>
    <w:rsid w:val="006C53ED"/>
    <w:rsid w:val="006C5974"/>
    <w:rsid w:val="006C5E94"/>
    <w:rsid w:val="006C6EDB"/>
    <w:rsid w:val="006C764B"/>
    <w:rsid w:val="006C79BB"/>
    <w:rsid w:val="006D29A7"/>
    <w:rsid w:val="006D49B3"/>
    <w:rsid w:val="006D5562"/>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6FD2"/>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010"/>
    <w:rsid w:val="00726387"/>
    <w:rsid w:val="0072723C"/>
    <w:rsid w:val="007279B3"/>
    <w:rsid w:val="0073066C"/>
    <w:rsid w:val="00732300"/>
    <w:rsid w:val="00732C96"/>
    <w:rsid w:val="007331B0"/>
    <w:rsid w:val="00736393"/>
    <w:rsid w:val="00736E53"/>
    <w:rsid w:val="0073756B"/>
    <w:rsid w:val="00737DEE"/>
    <w:rsid w:val="00741240"/>
    <w:rsid w:val="0074125C"/>
    <w:rsid w:val="00741F3C"/>
    <w:rsid w:val="00742B12"/>
    <w:rsid w:val="00743AC0"/>
    <w:rsid w:val="007447F0"/>
    <w:rsid w:val="00744DC9"/>
    <w:rsid w:val="00745C80"/>
    <w:rsid w:val="00746AF0"/>
    <w:rsid w:val="00746C57"/>
    <w:rsid w:val="00747060"/>
    <w:rsid w:val="00747674"/>
    <w:rsid w:val="00747AFB"/>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18D6"/>
    <w:rsid w:val="00762BB3"/>
    <w:rsid w:val="007639C3"/>
    <w:rsid w:val="00763E50"/>
    <w:rsid w:val="00767028"/>
    <w:rsid w:val="00770559"/>
    <w:rsid w:val="00770AC9"/>
    <w:rsid w:val="0077121A"/>
    <w:rsid w:val="00772DF6"/>
    <w:rsid w:val="0077382A"/>
    <w:rsid w:val="00774604"/>
    <w:rsid w:val="00774652"/>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2250"/>
    <w:rsid w:val="00793837"/>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5E3C"/>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B73DA"/>
    <w:rsid w:val="007C01D8"/>
    <w:rsid w:val="007C0282"/>
    <w:rsid w:val="007C05FC"/>
    <w:rsid w:val="007C0996"/>
    <w:rsid w:val="007C2638"/>
    <w:rsid w:val="007C5B91"/>
    <w:rsid w:val="007C7D07"/>
    <w:rsid w:val="007D363A"/>
    <w:rsid w:val="007D4984"/>
    <w:rsid w:val="007D59A6"/>
    <w:rsid w:val="007D715A"/>
    <w:rsid w:val="007D71FE"/>
    <w:rsid w:val="007D7B2C"/>
    <w:rsid w:val="007D7C58"/>
    <w:rsid w:val="007D7F3A"/>
    <w:rsid w:val="007E00D3"/>
    <w:rsid w:val="007E052F"/>
    <w:rsid w:val="007E27FD"/>
    <w:rsid w:val="007E29A1"/>
    <w:rsid w:val="007E37B8"/>
    <w:rsid w:val="007E381F"/>
    <w:rsid w:val="007E568E"/>
    <w:rsid w:val="007E6071"/>
    <w:rsid w:val="007E6455"/>
    <w:rsid w:val="007E6992"/>
    <w:rsid w:val="007E6B0F"/>
    <w:rsid w:val="007E6B1A"/>
    <w:rsid w:val="007E6ED8"/>
    <w:rsid w:val="007E6F62"/>
    <w:rsid w:val="007E708C"/>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3EC4"/>
    <w:rsid w:val="007F4549"/>
    <w:rsid w:val="007F474E"/>
    <w:rsid w:val="007F49D9"/>
    <w:rsid w:val="007F57C6"/>
    <w:rsid w:val="007F5BD1"/>
    <w:rsid w:val="007F6708"/>
    <w:rsid w:val="007F67AE"/>
    <w:rsid w:val="007F6D34"/>
    <w:rsid w:val="007F749D"/>
    <w:rsid w:val="007F7815"/>
    <w:rsid w:val="007F7B85"/>
    <w:rsid w:val="00800D88"/>
    <w:rsid w:val="0080138B"/>
    <w:rsid w:val="0080207B"/>
    <w:rsid w:val="00802265"/>
    <w:rsid w:val="00802523"/>
    <w:rsid w:val="00803099"/>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14DD"/>
    <w:rsid w:val="00832270"/>
    <w:rsid w:val="008325C9"/>
    <w:rsid w:val="00832FC6"/>
    <w:rsid w:val="008334C2"/>
    <w:rsid w:val="00834959"/>
    <w:rsid w:val="00835746"/>
    <w:rsid w:val="008366A2"/>
    <w:rsid w:val="00837A49"/>
    <w:rsid w:val="0084009C"/>
    <w:rsid w:val="00841AEC"/>
    <w:rsid w:val="0084226A"/>
    <w:rsid w:val="00842289"/>
    <w:rsid w:val="00843AF3"/>
    <w:rsid w:val="00843AFD"/>
    <w:rsid w:val="008454F0"/>
    <w:rsid w:val="008463BB"/>
    <w:rsid w:val="008464DF"/>
    <w:rsid w:val="00846BA0"/>
    <w:rsid w:val="00846DC0"/>
    <w:rsid w:val="00847CA7"/>
    <w:rsid w:val="0085055A"/>
    <w:rsid w:val="008517EA"/>
    <w:rsid w:val="008527CB"/>
    <w:rsid w:val="0085322B"/>
    <w:rsid w:val="008539BF"/>
    <w:rsid w:val="00853EB9"/>
    <w:rsid w:val="00855366"/>
    <w:rsid w:val="00855C22"/>
    <w:rsid w:val="008560F3"/>
    <w:rsid w:val="008561B5"/>
    <w:rsid w:val="00857103"/>
    <w:rsid w:val="00857133"/>
    <w:rsid w:val="0086014A"/>
    <w:rsid w:val="00861387"/>
    <w:rsid w:val="00862339"/>
    <w:rsid w:val="00862C18"/>
    <w:rsid w:val="00863265"/>
    <w:rsid w:val="00864C31"/>
    <w:rsid w:val="00864ED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47E0"/>
    <w:rsid w:val="008863EB"/>
    <w:rsid w:val="00886DE3"/>
    <w:rsid w:val="008900FD"/>
    <w:rsid w:val="0089043E"/>
    <w:rsid w:val="00891C1B"/>
    <w:rsid w:val="008922D3"/>
    <w:rsid w:val="00892698"/>
    <w:rsid w:val="00893BBE"/>
    <w:rsid w:val="008940F7"/>
    <w:rsid w:val="00894461"/>
    <w:rsid w:val="008947F2"/>
    <w:rsid w:val="00897183"/>
    <w:rsid w:val="008974DE"/>
    <w:rsid w:val="0089753F"/>
    <w:rsid w:val="008A010C"/>
    <w:rsid w:val="008A0771"/>
    <w:rsid w:val="008A18B2"/>
    <w:rsid w:val="008A28C1"/>
    <w:rsid w:val="008A2FDC"/>
    <w:rsid w:val="008A34DB"/>
    <w:rsid w:val="008A3639"/>
    <w:rsid w:val="008A405F"/>
    <w:rsid w:val="008A499A"/>
    <w:rsid w:val="008A5CD2"/>
    <w:rsid w:val="008A6130"/>
    <w:rsid w:val="008A63F3"/>
    <w:rsid w:val="008A650B"/>
    <w:rsid w:val="008A6634"/>
    <w:rsid w:val="008A6CA5"/>
    <w:rsid w:val="008B05A9"/>
    <w:rsid w:val="008B07C1"/>
    <w:rsid w:val="008B0BAD"/>
    <w:rsid w:val="008B2ECC"/>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5C86"/>
    <w:rsid w:val="008D7225"/>
    <w:rsid w:val="008E04C9"/>
    <w:rsid w:val="008E0C53"/>
    <w:rsid w:val="008E10A8"/>
    <w:rsid w:val="008E13F7"/>
    <w:rsid w:val="008E1654"/>
    <w:rsid w:val="008E215B"/>
    <w:rsid w:val="008E2958"/>
    <w:rsid w:val="008E29C6"/>
    <w:rsid w:val="008E3209"/>
    <w:rsid w:val="008E3FD7"/>
    <w:rsid w:val="008E4D86"/>
    <w:rsid w:val="008E567E"/>
    <w:rsid w:val="008E7356"/>
    <w:rsid w:val="008F09BF"/>
    <w:rsid w:val="008F4F41"/>
    <w:rsid w:val="008F5CB3"/>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27F28"/>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8CA"/>
    <w:rsid w:val="00936D8C"/>
    <w:rsid w:val="00936DAA"/>
    <w:rsid w:val="009374D6"/>
    <w:rsid w:val="009376CD"/>
    <w:rsid w:val="009379A7"/>
    <w:rsid w:val="00937C4F"/>
    <w:rsid w:val="00940134"/>
    <w:rsid w:val="0094135B"/>
    <w:rsid w:val="00941A1E"/>
    <w:rsid w:val="00941DA4"/>
    <w:rsid w:val="00941E10"/>
    <w:rsid w:val="009429C7"/>
    <w:rsid w:val="009430E9"/>
    <w:rsid w:val="009433C0"/>
    <w:rsid w:val="00944130"/>
    <w:rsid w:val="0095009F"/>
    <w:rsid w:val="00950E19"/>
    <w:rsid w:val="00951FF3"/>
    <w:rsid w:val="0095200B"/>
    <w:rsid w:val="009534A2"/>
    <w:rsid w:val="0095373D"/>
    <w:rsid w:val="009539EF"/>
    <w:rsid w:val="00954932"/>
    <w:rsid w:val="00956139"/>
    <w:rsid w:val="00956979"/>
    <w:rsid w:val="009601F8"/>
    <w:rsid w:val="009605C3"/>
    <w:rsid w:val="00961BC2"/>
    <w:rsid w:val="009627CE"/>
    <w:rsid w:val="009630DC"/>
    <w:rsid w:val="00963AEA"/>
    <w:rsid w:val="00965326"/>
    <w:rsid w:val="009667B7"/>
    <w:rsid w:val="00966811"/>
    <w:rsid w:val="009668F6"/>
    <w:rsid w:val="00966B9D"/>
    <w:rsid w:val="00966F25"/>
    <w:rsid w:val="00967F65"/>
    <w:rsid w:val="0097028C"/>
    <w:rsid w:val="00970F84"/>
    <w:rsid w:val="00971AA6"/>
    <w:rsid w:val="00971B3D"/>
    <w:rsid w:val="00973397"/>
    <w:rsid w:val="009733F1"/>
    <w:rsid w:val="00973E45"/>
    <w:rsid w:val="00973EB0"/>
    <w:rsid w:val="00973FCA"/>
    <w:rsid w:val="00974279"/>
    <w:rsid w:val="009746E2"/>
    <w:rsid w:val="00975DDF"/>
    <w:rsid w:val="00975F29"/>
    <w:rsid w:val="009760A8"/>
    <w:rsid w:val="00976EC0"/>
    <w:rsid w:val="00977334"/>
    <w:rsid w:val="0097736B"/>
    <w:rsid w:val="00980312"/>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27D"/>
    <w:rsid w:val="00991D44"/>
    <w:rsid w:val="00992C4C"/>
    <w:rsid w:val="00992C81"/>
    <w:rsid w:val="00992D4E"/>
    <w:rsid w:val="0099324B"/>
    <w:rsid w:val="00993B6E"/>
    <w:rsid w:val="00996D67"/>
    <w:rsid w:val="0099701F"/>
    <w:rsid w:val="00997A40"/>
    <w:rsid w:val="00997B09"/>
    <w:rsid w:val="00997DEE"/>
    <w:rsid w:val="009A014B"/>
    <w:rsid w:val="009A0540"/>
    <w:rsid w:val="009A054A"/>
    <w:rsid w:val="009A072D"/>
    <w:rsid w:val="009A0990"/>
    <w:rsid w:val="009A0D24"/>
    <w:rsid w:val="009A3FC7"/>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5CB7"/>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0E16"/>
    <w:rsid w:val="009F1030"/>
    <w:rsid w:val="009F1C65"/>
    <w:rsid w:val="009F1E2B"/>
    <w:rsid w:val="009F2B71"/>
    <w:rsid w:val="009F2C2A"/>
    <w:rsid w:val="009F3218"/>
    <w:rsid w:val="009F3630"/>
    <w:rsid w:val="009F380B"/>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3CDC"/>
    <w:rsid w:val="00A04B6E"/>
    <w:rsid w:val="00A04CCA"/>
    <w:rsid w:val="00A04E7B"/>
    <w:rsid w:val="00A050D1"/>
    <w:rsid w:val="00A05313"/>
    <w:rsid w:val="00A05845"/>
    <w:rsid w:val="00A05932"/>
    <w:rsid w:val="00A10050"/>
    <w:rsid w:val="00A12251"/>
    <w:rsid w:val="00A12913"/>
    <w:rsid w:val="00A129F8"/>
    <w:rsid w:val="00A13E60"/>
    <w:rsid w:val="00A14BA0"/>
    <w:rsid w:val="00A14D4B"/>
    <w:rsid w:val="00A15AC7"/>
    <w:rsid w:val="00A16576"/>
    <w:rsid w:val="00A177F8"/>
    <w:rsid w:val="00A2004F"/>
    <w:rsid w:val="00A216BE"/>
    <w:rsid w:val="00A21D9F"/>
    <w:rsid w:val="00A21E0A"/>
    <w:rsid w:val="00A229B7"/>
    <w:rsid w:val="00A22FD4"/>
    <w:rsid w:val="00A246C4"/>
    <w:rsid w:val="00A25523"/>
    <w:rsid w:val="00A25594"/>
    <w:rsid w:val="00A255E2"/>
    <w:rsid w:val="00A2674E"/>
    <w:rsid w:val="00A2711B"/>
    <w:rsid w:val="00A30886"/>
    <w:rsid w:val="00A30B20"/>
    <w:rsid w:val="00A30CD6"/>
    <w:rsid w:val="00A31174"/>
    <w:rsid w:val="00A311EF"/>
    <w:rsid w:val="00A318C7"/>
    <w:rsid w:val="00A3198C"/>
    <w:rsid w:val="00A32896"/>
    <w:rsid w:val="00A32EF9"/>
    <w:rsid w:val="00A32F09"/>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9A"/>
    <w:rsid w:val="00A506FB"/>
    <w:rsid w:val="00A50ED4"/>
    <w:rsid w:val="00A51A3F"/>
    <w:rsid w:val="00A5265F"/>
    <w:rsid w:val="00A53C2A"/>
    <w:rsid w:val="00A546B0"/>
    <w:rsid w:val="00A551E4"/>
    <w:rsid w:val="00A5557D"/>
    <w:rsid w:val="00A572EB"/>
    <w:rsid w:val="00A60CA0"/>
    <w:rsid w:val="00A61E96"/>
    <w:rsid w:val="00A6227C"/>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1CC2"/>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88F"/>
    <w:rsid w:val="00AD39D2"/>
    <w:rsid w:val="00AD6169"/>
    <w:rsid w:val="00AD6183"/>
    <w:rsid w:val="00AD742E"/>
    <w:rsid w:val="00AD755E"/>
    <w:rsid w:val="00AE0706"/>
    <w:rsid w:val="00AE2DD9"/>
    <w:rsid w:val="00AE38B8"/>
    <w:rsid w:val="00AE3DAF"/>
    <w:rsid w:val="00AE3E6C"/>
    <w:rsid w:val="00AE4117"/>
    <w:rsid w:val="00AE4D58"/>
    <w:rsid w:val="00AE58F7"/>
    <w:rsid w:val="00AE6176"/>
    <w:rsid w:val="00AE62D8"/>
    <w:rsid w:val="00AE6A79"/>
    <w:rsid w:val="00AE78D4"/>
    <w:rsid w:val="00AE7FA5"/>
    <w:rsid w:val="00AF00F1"/>
    <w:rsid w:val="00AF03B8"/>
    <w:rsid w:val="00AF05EF"/>
    <w:rsid w:val="00AF0858"/>
    <w:rsid w:val="00AF1D9D"/>
    <w:rsid w:val="00AF1FBC"/>
    <w:rsid w:val="00AF367E"/>
    <w:rsid w:val="00AF405F"/>
    <w:rsid w:val="00AF5606"/>
    <w:rsid w:val="00AF587F"/>
    <w:rsid w:val="00AF74BF"/>
    <w:rsid w:val="00AF758E"/>
    <w:rsid w:val="00B00A81"/>
    <w:rsid w:val="00B019CB"/>
    <w:rsid w:val="00B01F98"/>
    <w:rsid w:val="00B02C2A"/>
    <w:rsid w:val="00B05D29"/>
    <w:rsid w:val="00B060EE"/>
    <w:rsid w:val="00B06A96"/>
    <w:rsid w:val="00B10071"/>
    <w:rsid w:val="00B102D1"/>
    <w:rsid w:val="00B10524"/>
    <w:rsid w:val="00B10560"/>
    <w:rsid w:val="00B10A26"/>
    <w:rsid w:val="00B10D58"/>
    <w:rsid w:val="00B117A9"/>
    <w:rsid w:val="00B12F5F"/>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A78"/>
    <w:rsid w:val="00B3450F"/>
    <w:rsid w:val="00B34AEF"/>
    <w:rsid w:val="00B351C1"/>
    <w:rsid w:val="00B359CF"/>
    <w:rsid w:val="00B35FC7"/>
    <w:rsid w:val="00B364CE"/>
    <w:rsid w:val="00B368D9"/>
    <w:rsid w:val="00B36C1D"/>
    <w:rsid w:val="00B36EF4"/>
    <w:rsid w:val="00B36F48"/>
    <w:rsid w:val="00B378B4"/>
    <w:rsid w:val="00B40C18"/>
    <w:rsid w:val="00B40D3F"/>
    <w:rsid w:val="00B422EA"/>
    <w:rsid w:val="00B42860"/>
    <w:rsid w:val="00B42B6E"/>
    <w:rsid w:val="00B43BE3"/>
    <w:rsid w:val="00B43D09"/>
    <w:rsid w:val="00B4509C"/>
    <w:rsid w:val="00B45117"/>
    <w:rsid w:val="00B4514C"/>
    <w:rsid w:val="00B45B39"/>
    <w:rsid w:val="00B4660B"/>
    <w:rsid w:val="00B46B9A"/>
    <w:rsid w:val="00B501CF"/>
    <w:rsid w:val="00B50288"/>
    <w:rsid w:val="00B50A70"/>
    <w:rsid w:val="00B51861"/>
    <w:rsid w:val="00B51C0C"/>
    <w:rsid w:val="00B52C10"/>
    <w:rsid w:val="00B54640"/>
    <w:rsid w:val="00B54BD6"/>
    <w:rsid w:val="00B54D23"/>
    <w:rsid w:val="00B54F94"/>
    <w:rsid w:val="00B55338"/>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4FC1"/>
    <w:rsid w:val="00B651BC"/>
    <w:rsid w:val="00B6591E"/>
    <w:rsid w:val="00B65B88"/>
    <w:rsid w:val="00B65DC6"/>
    <w:rsid w:val="00B65FAD"/>
    <w:rsid w:val="00B673CC"/>
    <w:rsid w:val="00B7103B"/>
    <w:rsid w:val="00B7178E"/>
    <w:rsid w:val="00B72477"/>
    <w:rsid w:val="00B72CFD"/>
    <w:rsid w:val="00B737FE"/>
    <w:rsid w:val="00B73AB6"/>
    <w:rsid w:val="00B75976"/>
    <w:rsid w:val="00B767AA"/>
    <w:rsid w:val="00B76F24"/>
    <w:rsid w:val="00B802F8"/>
    <w:rsid w:val="00B80A5A"/>
    <w:rsid w:val="00B80A92"/>
    <w:rsid w:val="00B80AAA"/>
    <w:rsid w:val="00B82734"/>
    <w:rsid w:val="00B82FF9"/>
    <w:rsid w:val="00B832A1"/>
    <w:rsid w:val="00B83CD5"/>
    <w:rsid w:val="00B83D23"/>
    <w:rsid w:val="00B842D6"/>
    <w:rsid w:val="00B8451B"/>
    <w:rsid w:val="00B84964"/>
    <w:rsid w:val="00B85676"/>
    <w:rsid w:val="00B85896"/>
    <w:rsid w:val="00B8635D"/>
    <w:rsid w:val="00B90D14"/>
    <w:rsid w:val="00B94249"/>
    <w:rsid w:val="00B94276"/>
    <w:rsid w:val="00B94653"/>
    <w:rsid w:val="00B94CE2"/>
    <w:rsid w:val="00BA0783"/>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4572"/>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04E"/>
    <w:rsid w:val="00BD48E4"/>
    <w:rsid w:val="00BD6C2C"/>
    <w:rsid w:val="00BD6E1D"/>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564"/>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0DAD"/>
    <w:rsid w:val="00C116D9"/>
    <w:rsid w:val="00C12447"/>
    <w:rsid w:val="00C124EC"/>
    <w:rsid w:val="00C128FE"/>
    <w:rsid w:val="00C12EDE"/>
    <w:rsid w:val="00C147D1"/>
    <w:rsid w:val="00C14C00"/>
    <w:rsid w:val="00C157E9"/>
    <w:rsid w:val="00C15AD1"/>
    <w:rsid w:val="00C166EB"/>
    <w:rsid w:val="00C169BF"/>
    <w:rsid w:val="00C17209"/>
    <w:rsid w:val="00C17E72"/>
    <w:rsid w:val="00C200FF"/>
    <w:rsid w:val="00C20E2F"/>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910"/>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01B"/>
    <w:rsid w:val="00C90253"/>
    <w:rsid w:val="00C9122C"/>
    <w:rsid w:val="00C91BE9"/>
    <w:rsid w:val="00C94785"/>
    <w:rsid w:val="00C94DB7"/>
    <w:rsid w:val="00C95720"/>
    <w:rsid w:val="00C968CF"/>
    <w:rsid w:val="00C97389"/>
    <w:rsid w:val="00C97AC5"/>
    <w:rsid w:val="00C97EB3"/>
    <w:rsid w:val="00C97F0E"/>
    <w:rsid w:val="00CA0E5D"/>
    <w:rsid w:val="00CA1CFF"/>
    <w:rsid w:val="00CA3900"/>
    <w:rsid w:val="00CA3DD9"/>
    <w:rsid w:val="00CA4ADF"/>
    <w:rsid w:val="00CA4D1F"/>
    <w:rsid w:val="00CA5C20"/>
    <w:rsid w:val="00CA7357"/>
    <w:rsid w:val="00CB0A28"/>
    <w:rsid w:val="00CB0FBC"/>
    <w:rsid w:val="00CB2888"/>
    <w:rsid w:val="00CB3A14"/>
    <w:rsid w:val="00CB4EC9"/>
    <w:rsid w:val="00CB58C7"/>
    <w:rsid w:val="00CC0269"/>
    <w:rsid w:val="00CC084C"/>
    <w:rsid w:val="00CC1475"/>
    <w:rsid w:val="00CC3253"/>
    <w:rsid w:val="00CC339B"/>
    <w:rsid w:val="00CC3AA3"/>
    <w:rsid w:val="00CC4422"/>
    <w:rsid w:val="00CC5634"/>
    <w:rsid w:val="00CC5F62"/>
    <w:rsid w:val="00CC6169"/>
    <w:rsid w:val="00CC7563"/>
    <w:rsid w:val="00CC767D"/>
    <w:rsid w:val="00CD0A0F"/>
    <w:rsid w:val="00CD0B22"/>
    <w:rsid w:val="00CD1F17"/>
    <w:rsid w:val="00CD2CCD"/>
    <w:rsid w:val="00CD2F56"/>
    <w:rsid w:val="00CD42AF"/>
    <w:rsid w:val="00CD5027"/>
    <w:rsid w:val="00CD59FC"/>
    <w:rsid w:val="00CD5F15"/>
    <w:rsid w:val="00CD752F"/>
    <w:rsid w:val="00CE01EF"/>
    <w:rsid w:val="00CE0274"/>
    <w:rsid w:val="00CE04BB"/>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CF76FB"/>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86B"/>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7AA"/>
    <w:rsid w:val="00D23CB8"/>
    <w:rsid w:val="00D2428E"/>
    <w:rsid w:val="00D242BE"/>
    <w:rsid w:val="00D24EA5"/>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80A"/>
    <w:rsid w:val="00D40F50"/>
    <w:rsid w:val="00D42E57"/>
    <w:rsid w:val="00D4387F"/>
    <w:rsid w:val="00D43B4E"/>
    <w:rsid w:val="00D44386"/>
    <w:rsid w:val="00D4478D"/>
    <w:rsid w:val="00D4499F"/>
    <w:rsid w:val="00D44B33"/>
    <w:rsid w:val="00D44B42"/>
    <w:rsid w:val="00D44C83"/>
    <w:rsid w:val="00D450B6"/>
    <w:rsid w:val="00D4528C"/>
    <w:rsid w:val="00D45477"/>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6FC5"/>
    <w:rsid w:val="00D676ED"/>
    <w:rsid w:val="00D70655"/>
    <w:rsid w:val="00D70DC1"/>
    <w:rsid w:val="00D71FE9"/>
    <w:rsid w:val="00D725C0"/>
    <w:rsid w:val="00D73B1E"/>
    <w:rsid w:val="00D75C27"/>
    <w:rsid w:val="00D77D54"/>
    <w:rsid w:val="00D8223E"/>
    <w:rsid w:val="00D82EF5"/>
    <w:rsid w:val="00D83E78"/>
    <w:rsid w:val="00D83EC2"/>
    <w:rsid w:val="00D83F8C"/>
    <w:rsid w:val="00D8494A"/>
    <w:rsid w:val="00D84E34"/>
    <w:rsid w:val="00D86CA4"/>
    <w:rsid w:val="00D8714D"/>
    <w:rsid w:val="00D87689"/>
    <w:rsid w:val="00D87850"/>
    <w:rsid w:val="00D90046"/>
    <w:rsid w:val="00D913BC"/>
    <w:rsid w:val="00D92B92"/>
    <w:rsid w:val="00D9367D"/>
    <w:rsid w:val="00D94719"/>
    <w:rsid w:val="00D94F47"/>
    <w:rsid w:val="00D96760"/>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725"/>
    <w:rsid w:val="00DB1C3E"/>
    <w:rsid w:val="00DB1F2B"/>
    <w:rsid w:val="00DB3B12"/>
    <w:rsid w:val="00DB3FAC"/>
    <w:rsid w:val="00DB426A"/>
    <w:rsid w:val="00DB4913"/>
    <w:rsid w:val="00DB5046"/>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B27"/>
    <w:rsid w:val="00DE0D43"/>
    <w:rsid w:val="00DE1724"/>
    <w:rsid w:val="00DE2868"/>
    <w:rsid w:val="00DE29B9"/>
    <w:rsid w:val="00DE445A"/>
    <w:rsid w:val="00DE4C18"/>
    <w:rsid w:val="00DE5CF4"/>
    <w:rsid w:val="00DE60BA"/>
    <w:rsid w:val="00DE6B9E"/>
    <w:rsid w:val="00DF0789"/>
    <w:rsid w:val="00DF2012"/>
    <w:rsid w:val="00DF2CD3"/>
    <w:rsid w:val="00DF38B2"/>
    <w:rsid w:val="00DF3C44"/>
    <w:rsid w:val="00DF5CED"/>
    <w:rsid w:val="00DF637B"/>
    <w:rsid w:val="00DF69C8"/>
    <w:rsid w:val="00DF71E4"/>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4C2B"/>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4FB7"/>
    <w:rsid w:val="00E253EF"/>
    <w:rsid w:val="00E25E4F"/>
    <w:rsid w:val="00E26C9F"/>
    <w:rsid w:val="00E31C36"/>
    <w:rsid w:val="00E31F9B"/>
    <w:rsid w:val="00E3290D"/>
    <w:rsid w:val="00E32BD7"/>
    <w:rsid w:val="00E348C0"/>
    <w:rsid w:val="00E3522D"/>
    <w:rsid w:val="00E356CC"/>
    <w:rsid w:val="00E37729"/>
    <w:rsid w:val="00E37E51"/>
    <w:rsid w:val="00E403B5"/>
    <w:rsid w:val="00E42771"/>
    <w:rsid w:val="00E42BB1"/>
    <w:rsid w:val="00E456FA"/>
    <w:rsid w:val="00E459C5"/>
    <w:rsid w:val="00E45AEC"/>
    <w:rsid w:val="00E45C5A"/>
    <w:rsid w:val="00E46608"/>
    <w:rsid w:val="00E4756F"/>
    <w:rsid w:val="00E50C87"/>
    <w:rsid w:val="00E52139"/>
    <w:rsid w:val="00E52373"/>
    <w:rsid w:val="00E5297C"/>
    <w:rsid w:val="00E535DB"/>
    <w:rsid w:val="00E54176"/>
    <w:rsid w:val="00E545FE"/>
    <w:rsid w:val="00E547DD"/>
    <w:rsid w:val="00E54A46"/>
    <w:rsid w:val="00E551A8"/>
    <w:rsid w:val="00E55EEF"/>
    <w:rsid w:val="00E55FCC"/>
    <w:rsid w:val="00E56300"/>
    <w:rsid w:val="00E56798"/>
    <w:rsid w:val="00E573C5"/>
    <w:rsid w:val="00E600A5"/>
    <w:rsid w:val="00E62D21"/>
    <w:rsid w:val="00E62F87"/>
    <w:rsid w:val="00E635C4"/>
    <w:rsid w:val="00E640A5"/>
    <w:rsid w:val="00E64282"/>
    <w:rsid w:val="00E65040"/>
    <w:rsid w:val="00E65FE6"/>
    <w:rsid w:val="00E66F1B"/>
    <w:rsid w:val="00E677B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741"/>
    <w:rsid w:val="00E848F3"/>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2B9"/>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1B33"/>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5B83"/>
    <w:rsid w:val="00EC61D9"/>
    <w:rsid w:val="00EC727B"/>
    <w:rsid w:val="00EC753F"/>
    <w:rsid w:val="00EC7A6E"/>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1EA"/>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5A0"/>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DE"/>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5583"/>
    <w:rsid w:val="00F7689E"/>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AE8"/>
    <w:rsid w:val="00FB0358"/>
    <w:rsid w:val="00FB0C71"/>
    <w:rsid w:val="00FB0DD3"/>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363DA6"/>
    <w:pPr>
      <w:spacing w:before="2040" w:after="360"/>
      <w:outlineLvl w:val="0"/>
    </w:pPr>
    <w:rPr>
      <w:color w:val="264F90"/>
      <w:sz w:val="40"/>
      <w:szCs w:val="40"/>
    </w:rPr>
  </w:style>
  <w:style w:type="paragraph" w:styleId="Heading2">
    <w:name w:val="heading 2"/>
    <w:basedOn w:val="Normal"/>
    <w:next w:val="Normal"/>
    <w:link w:val="Heading2Char"/>
    <w:autoRedefine/>
    <w:qFormat/>
    <w:rsid w:val="005C2084"/>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64FC1"/>
    <w:pPr>
      <w:tabs>
        <w:tab w:val="left" w:pos="4590"/>
        <w:tab w:val="right" w:pos="9450"/>
      </w:tabs>
      <w:spacing w:after="0" w:line="240" w:lineRule="auto"/>
      <w:ind w:right="188"/>
    </w:pPr>
    <w:rPr>
      <w:sz w:val="16"/>
    </w:rPr>
  </w:style>
  <w:style w:type="character" w:customStyle="1" w:styleId="FootnoteTextChar1">
    <w:name w:val="Footnote Text Char1"/>
    <w:basedOn w:val="DefaultParagraphFont"/>
    <w:link w:val="FootnoteText"/>
    <w:uiPriority w:val="99"/>
    <w:rsid w:val="00B64FC1"/>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63DA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5C208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uiPriority w:val="99"/>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EndnoteText">
    <w:name w:val="endnote text"/>
    <w:basedOn w:val="BodyText"/>
    <w:link w:val="EndnoteTextChar"/>
    <w:uiPriority w:val="99"/>
    <w:semiHidden/>
    <w:rsid w:val="00693BB2"/>
    <w:p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character" w:customStyle="1" w:styleId="EndnoteTextChar">
    <w:name w:val="Endnote Text Char"/>
    <w:basedOn w:val="DefaultParagraphFont"/>
    <w:link w:val="EndnoteText"/>
    <w:uiPriority w:val="99"/>
    <w:semiHidden/>
    <w:rsid w:val="00693BB2"/>
    <w:rPr>
      <w:rFonts w:asciiTheme="minorHAnsi" w:eastAsiaTheme="minorHAnsi" w:hAnsiTheme="minorHAnsi"/>
      <w:color w:val="000000" w:themeColor="text1"/>
      <w:sz w:val="22"/>
    </w:rPr>
  </w:style>
  <w:style w:type="character" w:customStyle="1" w:styleId="ListParagraphChar">
    <w:name w:val="List Paragraph Char"/>
    <w:aliases w:val="Recommendation Char,List Paragraph1 Char,List Paragraph11 Char"/>
    <w:basedOn w:val="DefaultParagraphFont"/>
    <w:link w:val="ListParagraph"/>
    <w:uiPriority w:val="34"/>
    <w:locked/>
    <w:rsid w:val="00693BB2"/>
  </w:style>
  <w:style w:type="table" w:customStyle="1" w:styleId="CGHTableBanded">
    <w:name w:val="CGH Table Banded"/>
    <w:basedOn w:val="TableNormal"/>
    <w:uiPriority w:val="99"/>
    <w:rsid w:val="001641FE"/>
    <w:rPr>
      <w:rFonts w:asciiTheme="minorHAnsi" w:eastAsiaTheme="minorHAnsi" w:hAnsiTheme="minorHAnsi"/>
    </w:rPr>
    <w:tblPr>
      <w:tblStyleRowBandSize w:val="1"/>
      <w:tblInd w:w="0" w:type="nil"/>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character" w:styleId="EndnoteReference">
    <w:name w:val="endnote reference"/>
    <w:basedOn w:val="DefaultParagraphFont"/>
    <w:semiHidden/>
    <w:unhideWhenUsed/>
    <w:rsid w:val="001641FE"/>
    <w:rPr>
      <w:vertAlign w:val="superscript"/>
    </w:rPr>
  </w:style>
  <w:style w:type="paragraph" w:customStyle="1" w:styleId="msonormal0">
    <w:name w:val="msonormal"/>
    <w:basedOn w:val="Normal"/>
    <w:rsid w:val="004214E8"/>
    <w:pPr>
      <w:spacing w:before="100" w:beforeAutospacing="1" w:after="100" w:afterAutospacing="1" w:line="240" w:lineRule="auto"/>
    </w:pPr>
    <w:rPr>
      <w:rFonts w:ascii="Times New Roman" w:hAnsi="Times New Roman"/>
      <w:sz w:val="24"/>
      <w:szCs w:val="24"/>
      <w:lang w:eastAsia="en-AU"/>
    </w:rPr>
  </w:style>
  <w:style w:type="paragraph" w:customStyle="1" w:styleId="xl63">
    <w:name w:val="xl63"/>
    <w:basedOn w:val="Normal"/>
    <w:rsid w:val="00421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en-AU"/>
    </w:rPr>
  </w:style>
  <w:style w:type="paragraph" w:customStyle="1" w:styleId="xl64">
    <w:name w:val="xl64"/>
    <w:basedOn w:val="Normal"/>
    <w:rsid w:val="00421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AU"/>
    </w:rPr>
  </w:style>
  <w:style w:type="paragraph" w:customStyle="1" w:styleId="xl65">
    <w:name w:val="xl65"/>
    <w:basedOn w:val="Normal"/>
    <w:rsid w:val="00421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65886443">
      <w:bodyDiv w:val="1"/>
      <w:marLeft w:val="0"/>
      <w:marRight w:val="0"/>
      <w:marTop w:val="0"/>
      <w:marBottom w:val="0"/>
      <w:divBdr>
        <w:top w:val="none" w:sz="0" w:space="0" w:color="auto"/>
        <w:left w:val="none" w:sz="0" w:space="0" w:color="auto"/>
        <w:bottom w:val="none" w:sz="0" w:space="0" w:color="auto"/>
        <w:right w:val="none" w:sz="0" w:space="0" w:color="auto"/>
      </w:divBdr>
    </w:div>
    <w:div w:id="81487380">
      <w:bodyDiv w:val="1"/>
      <w:marLeft w:val="0"/>
      <w:marRight w:val="0"/>
      <w:marTop w:val="0"/>
      <w:marBottom w:val="0"/>
      <w:divBdr>
        <w:top w:val="none" w:sz="0" w:space="0" w:color="auto"/>
        <w:left w:val="none" w:sz="0" w:space="0" w:color="auto"/>
        <w:bottom w:val="none" w:sz="0" w:space="0" w:color="auto"/>
        <w:right w:val="none" w:sz="0" w:space="0" w:color="auto"/>
      </w:divBdr>
    </w:div>
    <w:div w:id="15854620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4417124">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68143598">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696274720">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642240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18242135">
      <w:bodyDiv w:val="1"/>
      <w:marLeft w:val="0"/>
      <w:marRight w:val="0"/>
      <w:marTop w:val="0"/>
      <w:marBottom w:val="0"/>
      <w:divBdr>
        <w:top w:val="none" w:sz="0" w:space="0" w:color="auto"/>
        <w:left w:val="none" w:sz="0" w:space="0" w:color="auto"/>
        <w:bottom w:val="none" w:sz="0" w:space="0" w:color="auto"/>
        <w:right w:val="none" w:sz="0" w:space="0" w:color="auto"/>
      </w:divBdr>
    </w:div>
    <w:div w:id="1023243450">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62026029">
      <w:bodyDiv w:val="1"/>
      <w:marLeft w:val="0"/>
      <w:marRight w:val="0"/>
      <w:marTop w:val="0"/>
      <w:marBottom w:val="0"/>
      <w:divBdr>
        <w:top w:val="none" w:sz="0" w:space="0" w:color="auto"/>
        <w:left w:val="none" w:sz="0" w:space="0" w:color="auto"/>
        <w:bottom w:val="none" w:sz="0" w:space="0" w:color="auto"/>
        <w:right w:val="none" w:sz="0" w:space="0" w:color="auto"/>
      </w:divBdr>
    </w:div>
    <w:div w:id="1106537001">
      <w:bodyDiv w:val="1"/>
      <w:marLeft w:val="0"/>
      <w:marRight w:val="0"/>
      <w:marTop w:val="0"/>
      <w:marBottom w:val="0"/>
      <w:divBdr>
        <w:top w:val="none" w:sz="0" w:space="0" w:color="auto"/>
        <w:left w:val="none" w:sz="0" w:space="0" w:color="auto"/>
        <w:bottom w:val="none" w:sz="0" w:space="0" w:color="auto"/>
        <w:right w:val="none" w:sz="0" w:space="0" w:color="auto"/>
      </w:divBdr>
    </w:div>
    <w:div w:id="1110976855">
      <w:bodyDiv w:val="1"/>
      <w:marLeft w:val="0"/>
      <w:marRight w:val="0"/>
      <w:marTop w:val="0"/>
      <w:marBottom w:val="0"/>
      <w:divBdr>
        <w:top w:val="none" w:sz="0" w:space="0" w:color="auto"/>
        <w:left w:val="none" w:sz="0" w:space="0" w:color="auto"/>
        <w:bottom w:val="none" w:sz="0" w:space="0" w:color="auto"/>
        <w:right w:val="none" w:sz="0" w:space="0" w:color="auto"/>
      </w:divBdr>
    </w:div>
    <w:div w:id="1115447772">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8844188">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174080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71373256">
      <w:bodyDiv w:val="1"/>
      <w:marLeft w:val="0"/>
      <w:marRight w:val="0"/>
      <w:marTop w:val="0"/>
      <w:marBottom w:val="0"/>
      <w:divBdr>
        <w:top w:val="none" w:sz="0" w:space="0" w:color="auto"/>
        <w:left w:val="none" w:sz="0" w:space="0" w:color="auto"/>
        <w:bottom w:val="none" w:sz="0" w:space="0" w:color="auto"/>
        <w:right w:val="none" w:sz="0" w:space="0" w:color="auto"/>
      </w:divBdr>
    </w:div>
    <w:div w:id="1411001107">
      <w:bodyDiv w:val="1"/>
      <w:marLeft w:val="0"/>
      <w:marRight w:val="0"/>
      <w:marTop w:val="0"/>
      <w:marBottom w:val="0"/>
      <w:divBdr>
        <w:top w:val="none" w:sz="0" w:space="0" w:color="auto"/>
        <w:left w:val="none" w:sz="0" w:space="0" w:color="auto"/>
        <w:bottom w:val="none" w:sz="0" w:space="0" w:color="auto"/>
        <w:right w:val="none" w:sz="0" w:space="0" w:color="auto"/>
      </w:divBdr>
    </w:div>
    <w:div w:id="1437552960">
      <w:bodyDiv w:val="1"/>
      <w:marLeft w:val="0"/>
      <w:marRight w:val="0"/>
      <w:marTop w:val="0"/>
      <w:marBottom w:val="0"/>
      <w:divBdr>
        <w:top w:val="none" w:sz="0" w:space="0" w:color="auto"/>
        <w:left w:val="none" w:sz="0" w:space="0" w:color="auto"/>
        <w:bottom w:val="none" w:sz="0" w:space="0" w:color="auto"/>
        <w:right w:val="none" w:sz="0" w:space="0" w:color="auto"/>
      </w:divBdr>
      <w:divsChild>
        <w:div w:id="2140292537">
          <w:marLeft w:val="0"/>
          <w:marRight w:val="0"/>
          <w:marTop w:val="0"/>
          <w:marBottom w:val="0"/>
          <w:divBdr>
            <w:top w:val="none" w:sz="0" w:space="0" w:color="auto"/>
            <w:left w:val="none" w:sz="0" w:space="0" w:color="auto"/>
            <w:bottom w:val="none" w:sz="0" w:space="0" w:color="auto"/>
            <w:right w:val="none" w:sz="0" w:space="0" w:color="auto"/>
          </w:divBdr>
          <w:divsChild>
            <w:div w:id="12331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19474906">
      <w:bodyDiv w:val="1"/>
      <w:marLeft w:val="0"/>
      <w:marRight w:val="0"/>
      <w:marTop w:val="0"/>
      <w:marBottom w:val="0"/>
      <w:divBdr>
        <w:top w:val="none" w:sz="0" w:space="0" w:color="auto"/>
        <w:left w:val="none" w:sz="0" w:space="0" w:color="auto"/>
        <w:bottom w:val="none" w:sz="0" w:space="0" w:color="auto"/>
        <w:right w:val="none" w:sz="0" w:space="0" w:color="auto"/>
      </w:divBdr>
    </w:div>
    <w:div w:id="174371827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562067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1062212">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9861790">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46975680">
      <w:bodyDiv w:val="1"/>
      <w:marLeft w:val="0"/>
      <w:marRight w:val="0"/>
      <w:marTop w:val="0"/>
      <w:marBottom w:val="0"/>
      <w:divBdr>
        <w:top w:val="none" w:sz="0" w:space="0" w:color="auto"/>
        <w:left w:val="none" w:sz="0" w:space="0" w:color="auto"/>
        <w:bottom w:val="none" w:sz="0" w:space="0" w:color="auto"/>
        <w:right w:val="none" w:sz="0" w:space="0" w:color="auto"/>
      </w:divBdr>
      <w:divsChild>
        <w:div w:id="1788546522">
          <w:marLeft w:val="0"/>
          <w:marRight w:val="0"/>
          <w:marTop w:val="0"/>
          <w:marBottom w:val="0"/>
          <w:divBdr>
            <w:top w:val="none" w:sz="0" w:space="0" w:color="auto"/>
            <w:left w:val="none" w:sz="0" w:space="0" w:color="auto"/>
            <w:bottom w:val="none" w:sz="0" w:space="0" w:color="auto"/>
            <w:right w:val="none" w:sz="0" w:space="0" w:color="auto"/>
          </w:divBdr>
          <w:divsChild>
            <w:div w:id="1109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06922004">
      <w:bodyDiv w:val="1"/>
      <w:marLeft w:val="0"/>
      <w:marRight w:val="0"/>
      <w:marTop w:val="0"/>
      <w:marBottom w:val="0"/>
      <w:divBdr>
        <w:top w:val="none" w:sz="0" w:space="0" w:color="auto"/>
        <w:left w:val="none" w:sz="0" w:space="0" w:color="auto"/>
        <w:bottom w:val="none" w:sz="0" w:space="0" w:color="auto"/>
        <w:right w:val="none" w:sz="0" w:space="0" w:color="auto"/>
      </w:divBdr>
    </w:div>
    <w:div w:id="21125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www.finance.gov.au/resource-management/pgpa-legislation-rules-and-associated-instruments/" TargetMode="External"/><Relationship Id="rId50"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s://www.grants.gov.au/?event=public.GO.list"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ato.gov.au/business/gst/in-detail/managing-gst-in-your-business/tax-invoices/recipient-created-tax-invoices/" TargetMode="External"/><Relationship Id="rId41" Type="http://schemas.openxmlformats.org/officeDocument/2006/relationships/hyperlink" Target="https://www.legislation.gov.au/Series/C2004A0053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dex.dss.gov.au/data-exchange-protocols/dex_data_exchange_protocols/"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Business/GST/Registering-for-GST/" TargetMode="External"/><Relationship Id="rId36" Type="http://schemas.openxmlformats.org/officeDocument/2006/relationships/hyperlink" Target="http://www.ombudsman.gov.au/" TargetMode="External"/><Relationship Id="rId49" Type="http://schemas.openxmlformats.org/officeDocument/2006/relationships/hyperlink" Target="https://www.finance.gov.au/resource-management/pgpa-glossary/consolidated-revenue-fund/"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finance.gov.au/sites/default/files/commonwealth-grants-rules-and-guidelines.pdf"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ato.gov.au/" TargetMode="External"/><Relationship Id="rId35" Type="http://schemas.openxmlformats.org/officeDocument/2006/relationships/hyperlink" Target="http://www.dss.gov.au/about-thedepartment/doing-business-with-dss/complaints-process-for-grant-recipients" TargetMode="External"/><Relationship Id="rId43" Type="http://schemas.openxmlformats.org/officeDocument/2006/relationships/hyperlink" Target="https://www.legislation.gov.au/Details/C2014C00076" TargetMode="External"/><Relationship Id="rId48" Type="http://schemas.openxmlformats.org/officeDocument/2006/relationships/hyperlink" Target="https://www.finance.gov.au/sites/default/files/commonwealth-grants-rules-and-guidelines.pdf" TargetMode="External"/><Relationship Id="rId8" Type="http://schemas.openxmlformats.org/officeDocument/2006/relationships/styles" Target="styles.xml"/><Relationship Id="rId51" Type="http://schemas.openxmlformats.org/officeDocument/2006/relationships/hyperlink" Target="https://www.budget.gov.au/2018-19/content/pb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E3428453-5517-499E-A257-21116848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55576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ABRAHA, Fenkil</cp:lastModifiedBy>
  <cp:revision>5</cp:revision>
  <cp:lastPrinted>2019-05-09T05:12:00Z</cp:lastPrinted>
  <dcterms:created xsi:type="dcterms:W3CDTF">2019-05-15T04:05:00Z</dcterms:created>
  <dcterms:modified xsi:type="dcterms:W3CDTF">2019-05-15T08:08:00Z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