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3FF4" w14:textId="77777777" w:rsidR="00993C2A" w:rsidRDefault="00993C2A" w:rsidP="00993C2A">
      <w:pPr>
        <w:spacing w:before="1200" w:line="240" w:lineRule="auto"/>
        <w:jc w:val="center"/>
        <w:rPr>
          <w:rFonts w:ascii="Arial" w:hAnsi="Arial" w:cs="Arial"/>
          <w:b/>
          <w:sz w:val="56"/>
          <w:szCs w:val="56"/>
        </w:rPr>
      </w:pPr>
    </w:p>
    <w:p w14:paraId="041C34D5" w14:textId="77777777" w:rsidR="00993C2A" w:rsidRPr="007676DA" w:rsidRDefault="00993C2A" w:rsidP="00993C2A">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492383E7" w14:textId="77777777" w:rsidR="00993C2A" w:rsidRPr="007676DA" w:rsidRDefault="00993C2A" w:rsidP="00993C2A">
      <w:pPr>
        <w:spacing w:line="240" w:lineRule="auto"/>
        <w:jc w:val="center"/>
        <w:rPr>
          <w:rFonts w:ascii="Arial" w:hAnsi="Arial" w:cs="Arial"/>
          <w:sz w:val="48"/>
          <w:szCs w:val="48"/>
        </w:rPr>
      </w:pPr>
      <w:r w:rsidRPr="007676DA">
        <w:rPr>
          <w:rFonts w:ascii="Arial" w:hAnsi="Arial" w:cs="Arial"/>
          <w:sz w:val="48"/>
          <w:szCs w:val="48"/>
        </w:rPr>
        <w:t>between the Commonwealth represented by</w:t>
      </w:r>
    </w:p>
    <w:p w14:paraId="72881B6B" w14:textId="77777777" w:rsidR="00993C2A" w:rsidRPr="00F30F29" w:rsidRDefault="00993C2A" w:rsidP="00993C2A">
      <w:pPr>
        <w:spacing w:line="240" w:lineRule="auto"/>
        <w:jc w:val="center"/>
        <w:rPr>
          <w:rFonts w:ascii="Arial" w:hAnsi="Arial" w:cs="Arial"/>
          <w:sz w:val="56"/>
          <w:szCs w:val="56"/>
        </w:rPr>
      </w:pPr>
      <w:r>
        <w:rPr>
          <w:rFonts w:ascii="Arial" w:hAnsi="Arial" w:cs="Arial"/>
          <w:sz w:val="52"/>
          <w:szCs w:val="52"/>
        </w:rPr>
        <w:t>Department of Agriculture and Water Resources</w:t>
      </w:r>
    </w:p>
    <w:p w14:paraId="6A90C44A" w14:textId="77777777" w:rsidR="00993C2A" w:rsidRPr="007676DA" w:rsidRDefault="00993C2A" w:rsidP="00993C2A">
      <w:pPr>
        <w:spacing w:line="240" w:lineRule="auto"/>
        <w:jc w:val="center"/>
        <w:rPr>
          <w:rFonts w:ascii="Arial" w:hAnsi="Arial" w:cs="Arial"/>
          <w:sz w:val="48"/>
          <w:szCs w:val="48"/>
        </w:rPr>
      </w:pPr>
      <w:r w:rsidRPr="007676DA">
        <w:rPr>
          <w:rFonts w:ascii="Arial" w:hAnsi="Arial" w:cs="Arial"/>
          <w:sz w:val="48"/>
          <w:szCs w:val="48"/>
        </w:rPr>
        <w:t>and</w:t>
      </w:r>
    </w:p>
    <w:p w14:paraId="4EC744CA" w14:textId="518616AB" w:rsidR="00993C2A" w:rsidRPr="007676DA" w:rsidRDefault="00993C2A" w:rsidP="00993C2A">
      <w:pPr>
        <w:spacing w:line="240" w:lineRule="auto"/>
        <w:jc w:val="center"/>
        <w:rPr>
          <w:rFonts w:ascii="Arial" w:hAnsi="Arial" w:cs="Arial"/>
          <w:sz w:val="56"/>
          <w:szCs w:val="56"/>
        </w:rPr>
      </w:pPr>
      <w:r w:rsidRPr="007676DA">
        <w:rPr>
          <w:rFonts w:ascii="Arial" w:hAnsi="Arial" w:cs="Arial"/>
          <w:sz w:val="56"/>
          <w:szCs w:val="56"/>
          <w:highlight w:val="cyan"/>
        </w:rPr>
        <w:t>[Organisation Legal Name]</w:t>
      </w:r>
    </w:p>
    <w:p w14:paraId="4DA6E787" w14:textId="77777777" w:rsidR="00993C2A" w:rsidRDefault="00993C2A" w:rsidP="00993C2A">
      <w:pPr>
        <w:rPr>
          <w:rFonts w:ascii="Arial" w:hAnsi="Arial" w:cs="Arial"/>
        </w:rPr>
        <w:sectPr w:rsidR="00993C2A"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170D0056" w14:textId="77777777" w:rsidR="00993C2A" w:rsidRPr="00A15603" w:rsidRDefault="00993C2A" w:rsidP="00993C2A">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68D291FF" w14:textId="77777777" w:rsidR="00993C2A" w:rsidRPr="007676DA" w:rsidRDefault="00993C2A" w:rsidP="00993C2A">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7137CAA9" w14:textId="77777777" w:rsidR="00993C2A" w:rsidRPr="00A15603" w:rsidRDefault="00993C2A" w:rsidP="005A6638">
      <w:pPr>
        <w:pStyle w:val="Heading2"/>
      </w:pPr>
      <w:r w:rsidRPr="00A15603">
        <w:t>Parties to this Agreement</w:t>
      </w:r>
      <w:bookmarkEnd w:id="1"/>
    </w:p>
    <w:p w14:paraId="0466AC3C" w14:textId="77777777" w:rsidR="00993C2A" w:rsidRPr="00A15603" w:rsidRDefault="00993C2A" w:rsidP="005A6638">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993C2A" w:rsidRPr="007676DA" w14:paraId="4372FA2D" w14:textId="77777777" w:rsidTr="001E12F2">
        <w:tc>
          <w:tcPr>
            <w:tcW w:w="2500" w:type="pct"/>
          </w:tcPr>
          <w:p w14:paraId="71EA3091"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40562269" w14:textId="38BAE565"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50276719" w14:textId="77777777" w:rsidTr="001E12F2">
        <w:tc>
          <w:tcPr>
            <w:tcW w:w="2500" w:type="pct"/>
          </w:tcPr>
          <w:p w14:paraId="2CF456A2" w14:textId="77777777" w:rsidR="00993C2A" w:rsidRPr="007676DA" w:rsidRDefault="00993C2A" w:rsidP="001E12F2">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34AC46DD" w14:textId="74FF1FBE" w:rsidR="00993C2A" w:rsidRPr="007676DA" w:rsidRDefault="00993C2A" w:rsidP="001E12F2">
            <w:pPr>
              <w:spacing w:after="0" w:line="240" w:lineRule="auto"/>
              <w:rPr>
                <w:rFonts w:ascii="Arial" w:hAnsi="Arial" w:cs="Arial"/>
                <w:szCs w:val="20"/>
                <w:highlight w:val="cyan"/>
                <w:lang w:eastAsia="en-AU"/>
              </w:rPr>
            </w:pPr>
          </w:p>
        </w:tc>
      </w:tr>
      <w:tr w:rsidR="00993C2A" w:rsidRPr="007676DA" w14:paraId="05FB4CDD" w14:textId="77777777" w:rsidTr="001E12F2">
        <w:tc>
          <w:tcPr>
            <w:tcW w:w="2500" w:type="pct"/>
          </w:tcPr>
          <w:p w14:paraId="12AB099E"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469CBC94" w14:textId="7A71A3DF"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5153C361" w14:textId="77777777" w:rsidTr="001E12F2">
        <w:tc>
          <w:tcPr>
            <w:tcW w:w="2500" w:type="pct"/>
          </w:tcPr>
          <w:p w14:paraId="14C07E9F"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37C6666A" w14:textId="74A898EC"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2387947C" w14:textId="77777777" w:rsidTr="001E12F2">
        <w:tc>
          <w:tcPr>
            <w:tcW w:w="2500" w:type="pct"/>
          </w:tcPr>
          <w:p w14:paraId="157B3609"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32D4A9EC" w14:textId="02FF79C5"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071D4C94" w14:textId="77777777" w:rsidTr="001E12F2">
        <w:tc>
          <w:tcPr>
            <w:tcW w:w="2500" w:type="pct"/>
          </w:tcPr>
          <w:p w14:paraId="2358130B"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04DF571B" w14:textId="1DEF1A90"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62E6B1EB" w14:textId="77777777" w:rsidTr="001E12F2">
        <w:tc>
          <w:tcPr>
            <w:tcW w:w="2500" w:type="pct"/>
          </w:tcPr>
          <w:p w14:paraId="0A0F6BDD"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0CA9A334" w14:textId="78DACF4B"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4F23CD1C" w14:textId="77777777" w:rsidTr="001E12F2">
        <w:tc>
          <w:tcPr>
            <w:tcW w:w="2500" w:type="pct"/>
          </w:tcPr>
          <w:p w14:paraId="47446EC5"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275A52B6" w14:textId="7D4F5DF0"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4BD29752" w14:textId="77777777" w:rsidTr="001E12F2">
        <w:tc>
          <w:tcPr>
            <w:tcW w:w="2500" w:type="pct"/>
          </w:tcPr>
          <w:p w14:paraId="2B807F78"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7BA6DF54" w14:textId="68D3BD64"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30C65F99" w14:textId="77777777" w:rsidTr="001E12F2">
        <w:tc>
          <w:tcPr>
            <w:tcW w:w="2500" w:type="pct"/>
          </w:tcPr>
          <w:p w14:paraId="6903FDBA"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929B9B6" w14:textId="1E159340"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12AFC92E" w14:textId="77777777" w:rsidTr="001E12F2">
        <w:tc>
          <w:tcPr>
            <w:tcW w:w="2500" w:type="pct"/>
          </w:tcPr>
          <w:p w14:paraId="454E3A50"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51FDEB6" w14:textId="3CBEC3A2" w:rsidR="00993C2A" w:rsidRPr="007676DA" w:rsidRDefault="00993C2A" w:rsidP="001E12F2">
            <w:pPr>
              <w:spacing w:after="0" w:line="240" w:lineRule="auto"/>
              <w:rPr>
                <w:rFonts w:ascii="Arial" w:hAnsi="Arial" w:cs="Arial"/>
                <w:szCs w:val="20"/>
                <w:highlight w:val="yellow"/>
                <w:lang w:eastAsia="en-AU"/>
              </w:rPr>
            </w:pPr>
          </w:p>
        </w:tc>
      </w:tr>
      <w:tr w:rsidR="00993C2A" w:rsidRPr="007676DA" w14:paraId="3903FA1B" w14:textId="77777777" w:rsidTr="001E12F2">
        <w:tc>
          <w:tcPr>
            <w:tcW w:w="2500" w:type="pct"/>
          </w:tcPr>
          <w:p w14:paraId="7CC5B41D"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479BA489" w14:textId="7D63FF54" w:rsidR="00993C2A" w:rsidRPr="007676DA" w:rsidRDefault="00993C2A" w:rsidP="001E12F2">
            <w:pPr>
              <w:spacing w:after="0" w:line="240" w:lineRule="auto"/>
              <w:rPr>
                <w:rFonts w:ascii="Arial" w:hAnsi="Arial" w:cs="Arial"/>
                <w:color w:val="FF0000"/>
                <w:sz w:val="20"/>
                <w:szCs w:val="20"/>
                <w:lang w:eastAsia="en-AU"/>
              </w:rPr>
            </w:pPr>
          </w:p>
        </w:tc>
      </w:tr>
      <w:tr w:rsidR="00993C2A" w:rsidRPr="007676DA" w14:paraId="1099B3D1" w14:textId="77777777" w:rsidTr="001E12F2">
        <w:tc>
          <w:tcPr>
            <w:tcW w:w="2500" w:type="pct"/>
          </w:tcPr>
          <w:p w14:paraId="689EAB95" w14:textId="77777777" w:rsidR="00993C2A" w:rsidRPr="007676DA" w:rsidRDefault="00993C2A" w:rsidP="001E12F2">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A2961CD" w14:textId="004745C9" w:rsidR="00993C2A" w:rsidRPr="007676DA" w:rsidRDefault="00993C2A" w:rsidP="001E12F2">
            <w:pPr>
              <w:spacing w:after="0" w:line="240" w:lineRule="auto"/>
              <w:rPr>
                <w:rFonts w:ascii="Arial" w:hAnsi="Arial" w:cs="Arial"/>
                <w:szCs w:val="20"/>
                <w:highlight w:val="yellow"/>
                <w:lang w:eastAsia="en-AU"/>
              </w:rPr>
            </w:pPr>
          </w:p>
        </w:tc>
      </w:tr>
    </w:tbl>
    <w:p w14:paraId="73941132" w14:textId="77777777" w:rsidR="00993C2A" w:rsidRPr="00A15603" w:rsidRDefault="00993C2A" w:rsidP="005A6638">
      <w:pPr>
        <w:pStyle w:val="Heading3"/>
      </w:pPr>
      <w:r w:rsidRPr="00A15603">
        <w:t>The Commonwealth</w:t>
      </w:r>
    </w:p>
    <w:p w14:paraId="126494D1" w14:textId="77777777" w:rsidR="00993C2A" w:rsidRPr="007676DA" w:rsidRDefault="00993C2A" w:rsidP="00993C2A">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Agriculture and Water Resources</w:t>
      </w:r>
      <w:r w:rsidRPr="00E60184">
        <w:rPr>
          <w:rFonts w:ascii="Arial" w:hAnsi="Arial" w:cs="Arial"/>
        </w:rPr>
        <w:t xml:space="preserve"> </w:t>
      </w:r>
      <w:r w:rsidRPr="00E60184">
        <w:rPr>
          <w:rFonts w:ascii="Arial" w:hAnsi="Arial" w:cs="Arial"/>
        </w:rPr>
        <w:br/>
      </w:r>
      <w:r>
        <w:rPr>
          <w:rFonts w:ascii="Arial" w:eastAsia="Calibri" w:hAnsi="Arial"/>
        </w:rPr>
        <w:t>18 Marcus Clark Clarke Street</w:t>
      </w:r>
      <w:r w:rsidRPr="003C09B9">
        <w:rPr>
          <w:rFonts w:ascii="Arial" w:eastAsia="Calibri" w:hAnsi="Arial"/>
        </w:rPr>
        <w:t xml:space="preserve"> </w:t>
      </w:r>
      <w:r>
        <w:rPr>
          <w:rFonts w:ascii="Arial" w:eastAsia="Calibri" w:hAnsi="Arial"/>
        </w:rPr>
        <w:t xml:space="preserve">CANBERRA </w:t>
      </w:r>
      <w:r w:rsidRPr="003C09B9">
        <w:rPr>
          <w:rFonts w:ascii="Arial" w:eastAsia="Calibri" w:hAnsi="Arial"/>
        </w:rPr>
        <w:t>ACT 2601</w:t>
      </w:r>
      <w:r w:rsidRPr="00E60184">
        <w:rPr>
          <w:rFonts w:ascii="Arial" w:hAnsi="Arial" w:cs="Arial"/>
        </w:rPr>
        <w:br/>
        <w:t xml:space="preserve">ABN </w:t>
      </w:r>
      <w:r>
        <w:rPr>
          <w:rFonts w:ascii="Arial" w:hAnsi="Arial" w:cs="Arial"/>
        </w:rPr>
        <w:t>24 113 085 695</w:t>
      </w:r>
    </w:p>
    <w:p w14:paraId="37ADCDE6" w14:textId="77777777" w:rsidR="00993C2A" w:rsidRPr="00A15603" w:rsidRDefault="00993C2A" w:rsidP="005A6638">
      <w:pPr>
        <w:pStyle w:val="Heading3"/>
      </w:pPr>
      <w:bookmarkStart w:id="2" w:name="_Toc317496301"/>
      <w:r w:rsidRPr="00A15603">
        <w:t>Background</w:t>
      </w:r>
      <w:bookmarkEnd w:id="2"/>
    </w:p>
    <w:p w14:paraId="21C0BE55" w14:textId="77777777" w:rsidR="00993C2A" w:rsidRPr="007676DA" w:rsidRDefault="00993C2A" w:rsidP="00993C2A">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7A528B2E" w14:textId="77777777" w:rsidR="00993C2A" w:rsidRPr="007676DA" w:rsidRDefault="00993C2A" w:rsidP="00993C2A">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4BB26EC7" w14:textId="77777777" w:rsidR="00993C2A" w:rsidRPr="007676DA" w:rsidRDefault="00993C2A" w:rsidP="00993C2A">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1750A6EE" w14:textId="77777777" w:rsidR="00993C2A" w:rsidRPr="008606B7" w:rsidRDefault="00993C2A" w:rsidP="005A6638">
      <w:pPr>
        <w:pStyle w:val="Heading3"/>
        <w:rPr>
          <w:lang w:eastAsia="en-AU"/>
        </w:rPr>
      </w:pPr>
      <w:r w:rsidRPr="008606B7">
        <w:rPr>
          <w:lang w:eastAsia="en-AU"/>
        </w:rPr>
        <w:lastRenderedPageBreak/>
        <w:t>Scope of this Agreement</w:t>
      </w:r>
      <w:bookmarkEnd w:id="3"/>
      <w:r>
        <w:rPr>
          <w:lang w:eastAsia="en-AU"/>
        </w:rPr>
        <w:tab/>
      </w:r>
    </w:p>
    <w:p w14:paraId="0C20BBC0" w14:textId="77777777" w:rsidR="00993C2A" w:rsidRPr="007676DA" w:rsidRDefault="00993C2A" w:rsidP="00993C2A">
      <w:pPr>
        <w:spacing w:after="120" w:line="240" w:lineRule="auto"/>
        <w:rPr>
          <w:rFonts w:ascii="Arial" w:hAnsi="Arial" w:cs="Arial"/>
        </w:rPr>
      </w:pPr>
      <w:r w:rsidRPr="007676DA">
        <w:rPr>
          <w:rFonts w:ascii="Arial" w:hAnsi="Arial" w:cs="Arial"/>
        </w:rPr>
        <w:t>This Agreement comprises:</w:t>
      </w:r>
    </w:p>
    <w:p w14:paraId="5ECF6C92"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5685033D"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47DA3212"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18BFC07F"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0F488774" w14:textId="77777777" w:rsidR="00993C2A" w:rsidRPr="007676DA" w:rsidRDefault="00993C2A" w:rsidP="00993C2A">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6C813345" w14:textId="77777777" w:rsidR="00993C2A" w:rsidRPr="007676DA" w:rsidRDefault="00993C2A" w:rsidP="00993C2A">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98DEDF" w14:textId="77777777" w:rsidR="00993C2A" w:rsidRPr="007676DA" w:rsidRDefault="00993C2A" w:rsidP="00993C2A">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0AAACDC8" w14:textId="77777777" w:rsidR="00993C2A" w:rsidRPr="007676DA" w:rsidRDefault="00993C2A" w:rsidP="00993C2A">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55A5310B" w14:textId="77777777" w:rsidR="00993C2A" w:rsidRPr="00CE4CC2" w:rsidRDefault="00993C2A" w:rsidP="00993C2A">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Pr>
      <w:tblGrid>
        <w:gridCol w:w="2278"/>
        <w:gridCol w:w="2465"/>
      </w:tblGrid>
      <w:tr w:rsidR="00993C2A" w:rsidRPr="00A15603" w14:paraId="46D55581" w14:textId="77777777" w:rsidTr="001E12F2">
        <w:tc>
          <w:tcPr>
            <w:tcW w:w="2401" w:type="pct"/>
          </w:tcPr>
          <w:p w14:paraId="3D576676" w14:textId="77777777" w:rsidR="00993C2A" w:rsidRPr="0014126E" w:rsidRDefault="00993C2A" w:rsidP="001E12F2">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D02932F" w14:textId="1623EAE7" w:rsidR="00993C2A" w:rsidRPr="007E0D33" w:rsidRDefault="00993C2A" w:rsidP="001E12F2">
            <w:pPr>
              <w:pStyle w:val="Heading1"/>
              <w:spacing w:before="60" w:after="60"/>
              <w:outlineLvl w:val="0"/>
              <w:rPr>
                <w:rFonts w:ascii="Arial" w:hAnsi="Arial" w:cs="Arial"/>
                <w:b w:val="0"/>
                <w:color w:val="000000" w:themeColor="text1"/>
                <w:sz w:val="24"/>
                <w:highlight w:val="cyan"/>
              </w:rPr>
            </w:pPr>
          </w:p>
        </w:tc>
      </w:tr>
      <w:tr w:rsidR="00993C2A" w:rsidRPr="00A15603" w14:paraId="0BACA121" w14:textId="77777777" w:rsidTr="001E12F2">
        <w:tc>
          <w:tcPr>
            <w:tcW w:w="2401" w:type="pct"/>
          </w:tcPr>
          <w:p w14:paraId="013E1121" w14:textId="77777777" w:rsidR="00993C2A" w:rsidRPr="0014126E" w:rsidRDefault="00993C2A" w:rsidP="001E12F2">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4523DB9B" w14:textId="7AF75B1C" w:rsidR="00993C2A" w:rsidRPr="007E0D33" w:rsidRDefault="00993C2A" w:rsidP="001E12F2">
            <w:pPr>
              <w:pStyle w:val="Heading1"/>
              <w:spacing w:before="60" w:after="60"/>
              <w:outlineLvl w:val="0"/>
              <w:rPr>
                <w:rFonts w:ascii="Arial" w:hAnsi="Arial" w:cs="Arial"/>
                <w:b w:val="0"/>
                <w:color w:val="000000" w:themeColor="text1"/>
                <w:sz w:val="24"/>
                <w:highlight w:val="cyan"/>
              </w:rPr>
            </w:pPr>
          </w:p>
        </w:tc>
      </w:tr>
      <w:tr w:rsidR="00993C2A" w:rsidRPr="00A15603" w14:paraId="3F5CEF37" w14:textId="77777777" w:rsidTr="001E12F2">
        <w:tc>
          <w:tcPr>
            <w:tcW w:w="2401" w:type="pct"/>
          </w:tcPr>
          <w:p w14:paraId="78AE296E" w14:textId="77777777" w:rsidR="00993C2A" w:rsidRPr="0014126E" w:rsidRDefault="00993C2A" w:rsidP="001E12F2">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C7854E0" w14:textId="7E6F2E0A" w:rsidR="00993C2A" w:rsidRPr="007E0D33" w:rsidRDefault="00993C2A" w:rsidP="001E12F2">
            <w:pPr>
              <w:pStyle w:val="Heading1"/>
              <w:spacing w:before="60" w:after="60"/>
              <w:outlineLvl w:val="0"/>
              <w:rPr>
                <w:rFonts w:ascii="Arial" w:hAnsi="Arial" w:cs="Arial"/>
                <w:b w:val="0"/>
                <w:color w:val="000000" w:themeColor="text1"/>
                <w:sz w:val="24"/>
                <w:highlight w:val="cyan"/>
              </w:rPr>
            </w:pPr>
          </w:p>
        </w:tc>
      </w:tr>
    </w:tbl>
    <w:p w14:paraId="6B51E2A6" w14:textId="77777777" w:rsidR="00993C2A" w:rsidRPr="00A15603" w:rsidRDefault="00993C2A" w:rsidP="005A6638">
      <w:bookmarkStart w:id="5" w:name="_Toc317496304"/>
    </w:p>
    <w:p w14:paraId="3F70FA0F" w14:textId="77777777" w:rsidR="00993C2A" w:rsidRPr="00A15603" w:rsidRDefault="00993C2A" w:rsidP="005A6638"/>
    <w:p w14:paraId="6C35DFBF" w14:textId="77777777" w:rsidR="00993C2A" w:rsidRPr="00CE4CC2" w:rsidRDefault="00993C2A" w:rsidP="005A6638">
      <w:pPr>
        <w:pStyle w:val="Heading2"/>
      </w:pPr>
      <w:r w:rsidRPr="00CE4CC2">
        <w:t>A. Purpose of the Grant</w:t>
      </w:r>
      <w:bookmarkEnd w:id="5"/>
    </w:p>
    <w:p w14:paraId="69D59B78" w14:textId="77777777" w:rsidR="00993C2A" w:rsidRPr="008606B7" w:rsidRDefault="00993C2A" w:rsidP="00993C2A">
      <w:pPr>
        <w:rPr>
          <w:rFonts w:ascii="Arial" w:hAnsi="Arial" w:cs="Arial"/>
        </w:rPr>
      </w:pPr>
      <w:r w:rsidRPr="008606B7">
        <w:rPr>
          <w:rFonts w:ascii="Arial" w:hAnsi="Arial" w:cs="Arial"/>
        </w:rPr>
        <w:t>The purpose of the Grant is to:</w:t>
      </w:r>
    </w:p>
    <w:p w14:paraId="42BA38D0" w14:textId="02897315" w:rsidR="00993C2A" w:rsidRDefault="00611F11" w:rsidP="00993C2A">
      <w:pPr>
        <w:rPr>
          <w:rFonts w:ascii="Arial" w:hAnsi="Arial" w:cs="Arial"/>
        </w:rPr>
      </w:pPr>
      <w:r>
        <w:rPr>
          <w:rFonts w:ascii="Arial" w:hAnsi="Arial" w:cs="Arial"/>
        </w:rPr>
        <w:t>Promote bilateral cooperation in agriculture between Australia and China by developing the agriculture trading relationship and exchange scientific information to enhance cooperation and develop linkages between Australia and China.</w:t>
      </w:r>
    </w:p>
    <w:p w14:paraId="7D2264D1" w14:textId="77777777" w:rsidR="00993C2A" w:rsidRDefault="00993C2A" w:rsidP="00993C2A">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2B829D4A" w14:textId="375C9A88" w:rsidR="00993C2A" w:rsidRPr="007676DA" w:rsidRDefault="00993C2A" w:rsidP="00993C2A">
      <w:pPr>
        <w:rPr>
          <w:rFonts w:ascii="Arial" w:hAnsi="Arial" w:cs="Arial"/>
        </w:rPr>
      </w:pPr>
      <w:r w:rsidRPr="007676DA">
        <w:rPr>
          <w:rFonts w:ascii="Arial" w:hAnsi="Arial" w:cs="Arial"/>
        </w:rPr>
        <w:t>The Grant is being provide</w:t>
      </w:r>
      <w:r w:rsidRPr="004D3024">
        <w:rPr>
          <w:rFonts w:ascii="Arial" w:hAnsi="Arial" w:cs="Arial"/>
        </w:rPr>
        <w:t xml:space="preserve">d as part of the </w:t>
      </w:r>
      <w:r w:rsidR="004D3024" w:rsidRPr="004D3024">
        <w:rPr>
          <w:rFonts w:ascii="Arial" w:hAnsi="Arial" w:cs="Arial"/>
          <w:color w:val="000000" w:themeColor="text1"/>
        </w:rPr>
        <w:t>Agriculture Advancing Australia - International Agricultural Cooperation</w:t>
      </w:r>
      <w:r w:rsidRPr="004D3024">
        <w:rPr>
          <w:rFonts w:ascii="Arial" w:hAnsi="Arial" w:cs="Arial"/>
        </w:rPr>
        <w:t xml:space="preserve"> program.</w:t>
      </w:r>
    </w:p>
    <w:p w14:paraId="4CD8E0FF" w14:textId="77777777" w:rsidR="00993C2A" w:rsidRPr="007676DA" w:rsidRDefault="00993C2A" w:rsidP="00993C2A">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373C6A8F" w14:textId="6144BFE0" w:rsidR="00993C2A" w:rsidRPr="00A15603" w:rsidRDefault="00993C2A" w:rsidP="005A6638">
      <w:pPr>
        <w:pStyle w:val="Heading2"/>
      </w:pPr>
      <w:r w:rsidRPr="00A15603">
        <w:lastRenderedPageBreak/>
        <w:t xml:space="preserve">Activity Title </w:t>
      </w:r>
      <w:r w:rsidR="004D3024">
        <w:t>–</w:t>
      </w:r>
      <w:r w:rsidRPr="00A15603">
        <w:t xml:space="preserve"> </w:t>
      </w:r>
      <w:r w:rsidR="004D3024">
        <w:t>[</w:t>
      </w:r>
      <w:r w:rsidRPr="004D3024">
        <w:rPr>
          <w:highlight w:val="cyan"/>
        </w:rPr>
        <w:t>Activity ID</w:t>
      </w:r>
      <w:r w:rsidRPr="00A15603">
        <w:t>]</w:t>
      </w:r>
    </w:p>
    <w:p w14:paraId="23D0B436" w14:textId="77777777" w:rsidR="00993C2A" w:rsidRPr="00A15603" w:rsidRDefault="00993C2A" w:rsidP="005A6638">
      <w:pPr>
        <w:pStyle w:val="Heading2"/>
      </w:pPr>
      <w:r w:rsidRPr="00A15603">
        <w:t>B. Activity</w:t>
      </w:r>
      <w:bookmarkEnd w:id="6"/>
    </w:p>
    <w:p w14:paraId="189E414E" w14:textId="6DEBF494" w:rsidR="00993C2A" w:rsidRDefault="004D3024" w:rsidP="00993C2A">
      <w:pPr>
        <w:spacing w:before="120" w:after="120"/>
        <w:rPr>
          <w:rFonts w:ascii="Arial" w:hAnsi="Arial" w:cs="Arial"/>
        </w:rPr>
      </w:pPr>
      <w:bookmarkStart w:id="7" w:name="_Toc317496306"/>
      <w:r>
        <w:rPr>
          <w:rFonts w:ascii="Arial" w:hAnsi="Arial" w:cs="Arial"/>
        </w:rPr>
        <w:t>TBC</w:t>
      </w:r>
    </w:p>
    <w:p w14:paraId="1012C89B" w14:textId="77777777" w:rsidR="00196F2F" w:rsidRDefault="00196F2F" w:rsidP="00993C2A">
      <w:pPr>
        <w:spacing w:before="120" w:after="120"/>
        <w:rPr>
          <w:rFonts w:ascii="Arial" w:hAnsi="Arial" w:cs="Arial"/>
        </w:rPr>
      </w:pPr>
    </w:p>
    <w:p w14:paraId="0A3BFDF8" w14:textId="77777777" w:rsidR="00993C2A" w:rsidRPr="008606B7" w:rsidRDefault="00993C2A" w:rsidP="005A6638">
      <w:pPr>
        <w:pStyle w:val="Heading3"/>
        <w:rPr>
          <w:lang w:eastAsia="en-AU"/>
        </w:rPr>
      </w:pPr>
      <w:r w:rsidRPr="008606B7">
        <w:rPr>
          <w:lang w:eastAsia="en-AU"/>
        </w:rPr>
        <w:t>Performance Indicators</w:t>
      </w:r>
    </w:p>
    <w:p w14:paraId="3A8AC226" w14:textId="77777777" w:rsidR="00993C2A" w:rsidRPr="008606B7" w:rsidRDefault="00993C2A" w:rsidP="00993C2A">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Pr>
      <w:tblGrid>
        <w:gridCol w:w="4984"/>
        <w:gridCol w:w="4984"/>
      </w:tblGrid>
      <w:tr w:rsidR="00993C2A" w:rsidRPr="006F4B08" w14:paraId="25C4B0A4" w14:textId="77777777" w:rsidTr="001E12F2">
        <w:tc>
          <w:tcPr>
            <w:tcW w:w="4984" w:type="dxa"/>
          </w:tcPr>
          <w:p w14:paraId="78470857" w14:textId="77777777" w:rsidR="00993C2A" w:rsidRPr="006F4B08" w:rsidRDefault="00993C2A" w:rsidP="001E12F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5817D7F5" w14:textId="77777777" w:rsidR="00993C2A" w:rsidRPr="006F4B08" w:rsidRDefault="00993C2A" w:rsidP="001E12F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993C2A" w:rsidRPr="006F6094" w14:paraId="4F6163CC" w14:textId="77777777" w:rsidTr="001E12F2">
        <w:tc>
          <w:tcPr>
            <w:tcW w:w="4984" w:type="dxa"/>
          </w:tcPr>
          <w:p w14:paraId="05B946DE" w14:textId="7F094ADC" w:rsidR="00993C2A" w:rsidRPr="006F6094" w:rsidRDefault="00993C2A" w:rsidP="001E12F2">
            <w:pPr>
              <w:spacing w:before="60" w:after="60"/>
              <w:rPr>
                <w:rFonts w:ascii="Arial" w:hAnsi="Arial" w:cs="Arial"/>
                <w:sz w:val="22"/>
              </w:rPr>
            </w:pPr>
          </w:p>
        </w:tc>
        <w:tc>
          <w:tcPr>
            <w:tcW w:w="4984" w:type="dxa"/>
          </w:tcPr>
          <w:p w14:paraId="2FE06A79" w14:textId="3925ED31" w:rsidR="00993C2A" w:rsidRPr="006F6094" w:rsidRDefault="00993C2A" w:rsidP="001E12F2">
            <w:pPr>
              <w:spacing w:before="60" w:after="60"/>
              <w:rPr>
                <w:rFonts w:ascii="Arial" w:hAnsi="Arial" w:cs="Arial"/>
                <w:sz w:val="22"/>
              </w:rPr>
            </w:pPr>
          </w:p>
        </w:tc>
      </w:tr>
      <w:tr w:rsidR="0047088B" w:rsidRPr="006F6094" w14:paraId="584EE41F" w14:textId="77777777" w:rsidTr="001E12F2">
        <w:tc>
          <w:tcPr>
            <w:tcW w:w="4984" w:type="dxa"/>
          </w:tcPr>
          <w:p w14:paraId="34ED0EB2" w14:textId="71BDB621" w:rsidR="0047088B" w:rsidRPr="006F6094" w:rsidRDefault="0047088B" w:rsidP="0047088B">
            <w:pPr>
              <w:spacing w:before="60" w:after="60"/>
              <w:rPr>
                <w:rFonts w:ascii="Arial" w:hAnsi="Arial" w:cs="Arial"/>
                <w:highlight w:val="cyan"/>
              </w:rPr>
            </w:pPr>
          </w:p>
        </w:tc>
        <w:tc>
          <w:tcPr>
            <w:tcW w:w="4984" w:type="dxa"/>
          </w:tcPr>
          <w:p w14:paraId="05599251" w14:textId="6FBE472F" w:rsidR="0047088B" w:rsidRPr="006F6094" w:rsidRDefault="0047088B" w:rsidP="0047088B">
            <w:pPr>
              <w:spacing w:before="60" w:after="60"/>
              <w:rPr>
                <w:rFonts w:ascii="Arial" w:hAnsi="Arial" w:cs="Arial"/>
                <w:highlight w:val="cyan"/>
              </w:rPr>
            </w:pPr>
          </w:p>
        </w:tc>
      </w:tr>
    </w:tbl>
    <w:p w14:paraId="663E59A8" w14:textId="77777777" w:rsidR="00993C2A" w:rsidRPr="008606B7" w:rsidRDefault="00993C2A" w:rsidP="005A6638">
      <w:pPr>
        <w:pStyle w:val="Heading3"/>
        <w:rPr>
          <w:lang w:eastAsia="en-AU"/>
        </w:rPr>
      </w:pPr>
      <w:r w:rsidRPr="008606B7">
        <w:rPr>
          <w:lang w:eastAsia="en-AU"/>
        </w:rPr>
        <w:t>Location Information</w:t>
      </w:r>
    </w:p>
    <w:p w14:paraId="010265FD" w14:textId="77777777" w:rsidR="00993C2A" w:rsidRDefault="00993C2A" w:rsidP="00993C2A">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Pr>
      <w:tblGrid>
        <w:gridCol w:w="380"/>
        <w:gridCol w:w="2592"/>
        <w:gridCol w:w="3260"/>
        <w:gridCol w:w="3686"/>
      </w:tblGrid>
      <w:tr w:rsidR="00993C2A" w:rsidRPr="006F4B08" w14:paraId="2E975819" w14:textId="77777777" w:rsidTr="001E12F2">
        <w:trPr>
          <w:cantSplit/>
          <w:tblHeader/>
        </w:trPr>
        <w:tc>
          <w:tcPr>
            <w:tcW w:w="380" w:type="dxa"/>
          </w:tcPr>
          <w:p w14:paraId="540F5A39" w14:textId="77777777" w:rsidR="00993C2A" w:rsidRPr="006F4B08" w:rsidRDefault="00993C2A" w:rsidP="001E12F2">
            <w:pPr>
              <w:spacing w:before="60" w:after="60" w:line="240" w:lineRule="auto"/>
              <w:rPr>
                <w:rFonts w:ascii="Arial" w:hAnsi="Arial" w:cs="Arial"/>
                <w:b/>
                <w:color w:val="000000"/>
                <w:sz w:val="22"/>
                <w:szCs w:val="22"/>
                <w:lang w:eastAsia="en-AU"/>
              </w:rPr>
            </w:pPr>
          </w:p>
        </w:tc>
        <w:tc>
          <w:tcPr>
            <w:tcW w:w="2592" w:type="dxa"/>
          </w:tcPr>
          <w:p w14:paraId="6C052934" w14:textId="77777777" w:rsidR="00993C2A" w:rsidRPr="006F4B08" w:rsidRDefault="00993C2A" w:rsidP="001E12F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1D0A95CC" w14:textId="77777777" w:rsidR="00993C2A" w:rsidRPr="006F4B08" w:rsidRDefault="00993C2A" w:rsidP="001E12F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3A2167C9" w14:textId="77777777" w:rsidR="00993C2A" w:rsidRPr="006F4B08" w:rsidRDefault="00993C2A" w:rsidP="001E12F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93C2A" w:rsidRPr="009F7242" w14:paraId="01A9EF5F" w14:textId="77777777" w:rsidTr="001E12F2">
        <w:trPr>
          <w:cantSplit/>
        </w:trPr>
        <w:tc>
          <w:tcPr>
            <w:tcW w:w="380" w:type="dxa"/>
          </w:tcPr>
          <w:p w14:paraId="7F1B74E5" w14:textId="77777777" w:rsidR="00993C2A" w:rsidRPr="00235020" w:rsidRDefault="00993C2A" w:rsidP="001E12F2">
            <w:pPr>
              <w:pStyle w:val="ListParagraph"/>
              <w:numPr>
                <w:ilvl w:val="0"/>
                <w:numId w:val="31"/>
              </w:numPr>
              <w:spacing w:before="120" w:after="120"/>
              <w:rPr>
                <w:rFonts w:ascii="Arial" w:hAnsi="Arial" w:cs="Arial"/>
              </w:rPr>
            </w:pPr>
          </w:p>
        </w:tc>
        <w:tc>
          <w:tcPr>
            <w:tcW w:w="2592" w:type="dxa"/>
          </w:tcPr>
          <w:p w14:paraId="5B606FC6" w14:textId="7BBF3EF9" w:rsidR="00993C2A" w:rsidRPr="009F7242" w:rsidRDefault="00993C2A" w:rsidP="001E12F2">
            <w:pPr>
              <w:spacing w:before="120" w:after="120"/>
              <w:rPr>
                <w:rFonts w:ascii="Arial" w:hAnsi="Arial" w:cs="Arial"/>
                <w:sz w:val="22"/>
                <w:szCs w:val="22"/>
              </w:rPr>
            </w:pPr>
          </w:p>
        </w:tc>
        <w:tc>
          <w:tcPr>
            <w:tcW w:w="3260" w:type="dxa"/>
          </w:tcPr>
          <w:p w14:paraId="1DACDF11" w14:textId="0DDD3ECF" w:rsidR="00993C2A" w:rsidRPr="009F7242" w:rsidRDefault="00993C2A" w:rsidP="001E12F2">
            <w:pPr>
              <w:spacing w:before="120" w:after="120"/>
              <w:rPr>
                <w:rFonts w:ascii="Arial" w:hAnsi="Arial" w:cs="Arial"/>
                <w:sz w:val="22"/>
                <w:szCs w:val="22"/>
              </w:rPr>
            </w:pPr>
          </w:p>
        </w:tc>
        <w:tc>
          <w:tcPr>
            <w:tcW w:w="3686" w:type="dxa"/>
          </w:tcPr>
          <w:p w14:paraId="0BF64461" w14:textId="7D0A43F0" w:rsidR="00993C2A" w:rsidRPr="009F7242" w:rsidRDefault="00993C2A" w:rsidP="001E12F2">
            <w:pPr>
              <w:spacing w:before="120" w:after="120"/>
              <w:rPr>
                <w:rFonts w:ascii="Arial" w:hAnsi="Arial" w:cs="Arial"/>
                <w:sz w:val="22"/>
                <w:szCs w:val="22"/>
              </w:rPr>
            </w:pPr>
          </w:p>
        </w:tc>
      </w:tr>
    </w:tbl>
    <w:p w14:paraId="6F50B07A" w14:textId="77777777" w:rsidR="00993C2A" w:rsidRPr="008606B7" w:rsidRDefault="00993C2A" w:rsidP="005A6638">
      <w:pPr>
        <w:pStyle w:val="Heading3"/>
        <w:rPr>
          <w:lang w:eastAsia="en-AU"/>
        </w:rPr>
      </w:pPr>
      <w:r w:rsidRPr="008606B7">
        <w:rPr>
          <w:lang w:eastAsia="en-AU"/>
        </w:rPr>
        <w:t>Service Area Information</w:t>
      </w:r>
    </w:p>
    <w:p w14:paraId="058F3588" w14:textId="77777777" w:rsidR="00993C2A" w:rsidRDefault="00993C2A" w:rsidP="00993C2A">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Pr>
      <w:tblGrid>
        <w:gridCol w:w="392"/>
        <w:gridCol w:w="4788"/>
        <w:gridCol w:w="4788"/>
      </w:tblGrid>
      <w:tr w:rsidR="00993C2A" w:rsidRPr="006F4B08" w14:paraId="23D246C5" w14:textId="77777777" w:rsidTr="001E12F2">
        <w:tc>
          <w:tcPr>
            <w:tcW w:w="392" w:type="dxa"/>
          </w:tcPr>
          <w:p w14:paraId="62054F23" w14:textId="77777777" w:rsidR="00993C2A" w:rsidRPr="006F4B08" w:rsidRDefault="00993C2A" w:rsidP="001E12F2">
            <w:pPr>
              <w:spacing w:before="60" w:after="60" w:line="240" w:lineRule="auto"/>
              <w:rPr>
                <w:rFonts w:ascii="Arial" w:hAnsi="Arial" w:cs="Arial"/>
                <w:b/>
                <w:color w:val="000000"/>
                <w:sz w:val="22"/>
                <w:lang w:eastAsia="en-AU"/>
              </w:rPr>
            </w:pPr>
          </w:p>
        </w:tc>
        <w:tc>
          <w:tcPr>
            <w:tcW w:w="4788" w:type="dxa"/>
          </w:tcPr>
          <w:p w14:paraId="00B9DC6B" w14:textId="77777777" w:rsidR="00993C2A" w:rsidRPr="006F4B08" w:rsidRDefault="00993C2A" w:rsidP="001E12F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5499B28" w14:textId="77777777" w:rsidR="00993C2A" w:rsidRPr="006F4B08" w:rsidRDefault="00993C2A" w:rsidP="001E12F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93C2A" w:rsidRPr="009F7242" w14:paraId="45466B17" w14:textId="77777777" w:rsidTr="001E12F2">
        <w:tc>
          <w:tcPr>
            <w:tcW w:w="392" w:type="dxa"/>
          </w:tcPr>
          <w:p w14:paraId="54F1AE89" w14:textId="77777777" w:rsidR="00993C2A" w:rsidRPr="00235020" w:rsidRDefault="00993C2A" w:rsidP="001E12F2">
            <w:pPr>
              <w:pStyle w:val="ListParagraph"/>
              <w:numPr>
                <w:ilvl w:val="0"/>
                <w:numId w:val="32"/>
              </w:numPr>
              <w:spacing w:before="120" w:after="120"/>
              <w:rPr>
                <w:rFonts w:ascii="Arial" w:hAnsi="Arial" w:cs="Arial"/>
              </w:rPr>
            </w:pPr>
          </w:p>
        </w:tc>
        <w:tc>
          <w:tcPr>
            <w:tcW w:w="4788" w:type="dxa"/>
          </w:tcPr>
          <w:p w14:paraId="56C195BC" w14:textId="3002FBE8" w:rsidR="00993C2A" w:rsidRPr="009F7242" w:rsidRDefault="00993C2A" w:rsidP="001E12F2">
            <w:pPr>
              <w:spacing w:before="120" w:after="120"/>
              <w:rPr>
                <w:rFonts w:ascii="Arial" w:hAnsi="Arial" w:cs="Arial"/>
                <w:sz w:val="22"/>
                <w:highlight w:val="cyan"/>
              </w:rPr>
            </w:pPr>
          </w:p>
        </w:tc>
        <w:tc>
          <w:tcPr>
            <w:tcW w:w="4788" w:type="dxa"/>
          </w:tcPr>
          <w:p w14:paraId="5B9A3093" w14:textId="797C48D5" w:rsidR="00993C2A" w:rsidRPr="009F7242" w:rsidRDefault="00993C2A" w:rsidP="001E12F2">
            <w:pPr>
              <w:spacing w:before="120" w:after="120"/>
              <w:rPr>
                <w:rFonts w:ascii="Arial" w:hAnsi="Arial" w:cs="Arial"/>
                <w:sz w:val="22"/>
                <w:highlight w:val="cyan"/>
              </w:rPr>
            </w:pPr>
          </w:p>
        </w:tc>
      </w:tr>
    </w:tbl>
    <w:p w14:paraId="39873C94" w14:textId="77777777" w:rsidR="00993C2A" w:rsidRPr="008606B7" w:rsidRDefault="00993C2A" w:rsidP="005A6638">
      <w:pPr>
        <w:pStyle w:val="Heading2"/>
        <w:rPr>
          <w:lang w:eastAsia="en-AU"/>
        </w:rPr>
      </w:pPr>
      <w:r w:rsidRPr="008606B7">
        <w:rPr>
          <w:lang w:eastAsia="en-AU"/>
        </w:rPr>
        <w:t>C. Duration of the Activity</w:t>
      </w:r>
      <w:bookmarkEnd w:id="7"/>
    </w:p>
    <w:p w14:paraId="142BD0D6" w14:textId="61037B4F" w:rsidR="00993C2A" w:rsidRDefault="00993C2A" w:rsidP="00993C2A">
      <w:pPr>
        <w:spacing w:before="120" w:after="120"/>
        <w:rPr>
          <w:rFonts w:ascii="Arial" w:hAnsi="Arial" w:cs="Arial"/>
          <w:lang w:eastAsia="en-AU"/>
        </w:rPr>
      </w:pPr>
      <w:bookmarkStart w:id="8" w:name="_Toc494986412"/>
      <w:r w:rsidRPr="006F6094">
        <w:rPr>
          <w:rFonts w:ascii="Arial" w:hAnsi="Arial" w:cs="Arial"/>
          <w:color w:val="000000"/>
        </w:rPr>
        <w:t xml:space="preserve">The Activity starts on </w:t>
      </w:r>
      <w:r w:rsidRPr="006F6094">
        <w:rPr>
          <w:rFonts w:ascii="Arial" w:hAnsi="Arial" w:cs="Arial"/>
          <w:highlight w:val="cyan"/>
          <w:lang w:eastAsia="en-AU"/>
        </w:rPr>
        <w:t>[Start Date]</w:t>
      </w:r>
      <w:r>
        <w:rPr>
          <w:rFonts w:ascii="Arial" w:hAnsi="Arial" w:cs="Arial"/>
          <w:lang w:eastAsia="en-AU"/>
        </w:rPr>
        <w:t>.</w:t>
      </w:r>
    </w:p>
    <w:p w14:paraId="6FF757C3" w14:textId="6F1D6856" w:rsidR="00993C2A" w:rsidRPr="002C60F5" w:rsidRDefault="00993C2A" w:rsidP="00993C2A">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Pr="001E12F2">
        <w:rPr>
          <w:rFonts w:ascii="Arial" w:hAnsi="Arial" w:cs="Arial"/>
          <w:highlight w:val="cyan"/>
          <w:lang w:eastAsia="en-AU"/>
        </w:rPr>
        <w:t>[End Date]</w:t>
      </w:r>
      <w:r w:rsidRPr="002C60F5">
        <w:rPr>
          <w:rFonts w:ascii="Arial" w:hAnsi="Arial" w:cs="Arial"/>
          <w:color w:val="000000"/>
        </w:rPr>
        <w:t>, which is the Activity’s Completion Date.</w:t>
      </w:r>
    </w:p>
    <w:p w14:paraId="7EEED29D" w14:textId="7896B8B5" w:rsidR="00993C2A" w:rsidRDefault="00993C2A" w:rsidP="00993C2A">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Pr="001E12F2">
        <w:rPr>
          <w:rFonts w:ascii="Arial" w:hAnsi="Arial" w:cs="Arial"/>
          <w:highlight w:val="cyan"/>
        </w:rPr>
        <w:t>[Completion Date]</w:t>
      </w:r>
      <w:r w:rsidRPr="002C60F5">
        <w:rPr>
          <w:rFonts w:ascii="Arial" w:hAnsi="Arial" w:cs="Arial"/>
        </w:rPr>
        <w:t xml:space="preserve"> or when the Grantee has provided all of the reports and repaid any Grant amount as required under this Agreement.</w:t>
      </w:r>
    </w:p>
    <w:p w14:paraId="2B12DE20" w14:textId="77777777" w:rsidR="00993C2A" w:rsidRPr="008606B7" w:rsidRDefault="00993C2A" w:rsidP="005A6638">
      <w:pPr>
        <w:pStyle w:val="Heading2"/>
        <w:rPr>
          <w:lang w:eastAsia="en-AU"/>
        </w:rPr>
      </w:pPr>
      <w:r w:rsidRPr="008606B7">
        <w:rPr>
          <w:lang w:eastAsia="en-AU"/>
        </w:rPr>
        <w:t>D. Payment of the Grant</w:t>
      </w:r>
      <w:bookmarkEnd w:id="8"/>
      <w:r w:rsidRPr="008606B7">
        <w:rPr>
          <w:lang w:eastAsia="en-AU"/>
        </w:rPr>
        <w:t xml:space="preserve"> </w:t>
      </w:r>
    </w:p>
    <w:p w14:paraId="0DE04CAB" w14:textId="2E357558" w:rsidR="00993C2A" w:rsidRDefault="00993C2A" w:rsidP="00993C2A">
      <w:pPr>
        <w:spacing w:before="120" w:after="120"/>
        <w:rPr>
          <w:rFonts w:ascii="Arial" w:hAnsi="Arial" w:cs="Arial"/>
          <w:color w:val="000000"/>
        </w:rPr>
      </w:pPr>
      <w:r w:rsidRPr="00D7001F">
        <w:rPr>
          <w:rFonts w:ascii="Arial" w:hAnsi="Arial" w:cs="Arial"/>
          <w:color w:val="000000"/>
        </w:rPr>
        <w:t xml:space="preserve">The total amount of the Grant is </w:t>
      </w:r>
      <w:r w:rsidR="004D3024">
        <w:rPr>
          <w:rFonts w:ascii="Arial" w:hAnsi="Arial" w:cs="Arial"/>
          <w:color w:val="000000"/>
          <w:highlight w:val="cyan"/>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70E9E3D5" w14:textId="77777777" w:rsidR="00993C2A" w:rsidRDefault="00993C2A" w:rsidP="00993C2A">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993C2A" w:rsidRPr="00DE020C" w14:paraId="6F3F219F" w14:textId="77777777" w:rsidTr="001E12F2">
        <w:tc>
          <w:tcPr>
            <w:tcW w:w="2558" w:type="pct"/>
            <w:tcMar>
              <w:top w:w="0" w:type="dxa"/>
              <w:left w:w="108" w:type="dxa"/>
              <w:bottom w:w="0" w:type="dxa"/>
              <w:right w:w="108" w:type="dxa"/>
            </w:tcMar>
            <w:hideMark/>
          </w:tcPr>
          <w:p w14:paraId="57D6468F" w14:textId="77777777" w:rsidR="00993C2A" w:rsidRPr="00DE020C" w:rsidRDefault="00993C2A" w:rsidP="001E12F2">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25DB03E" w14:textId="77777777" w:rsidR="00993C2A" w:rsidRPr="00DE020C" w:rsidRDefault="00993C2A" w:rsidP="001E12F2">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993C2A" w:rsidRPr="00DE020C" w14:paraId="36BE9D2E" w14:textId="77777777" w:rsidTr="001E12F2">
        <w:tc>
          <w:tcPr>
            <w:tcW w:w="2558" w:type="pct"/>
            <w:tcMar>
              <w:top w:w="0" w:type="dxa"/>
              <w:left w:w="108" w:type="dxa"/>
              <w:bottom w:w="0" w:type="dxa"/>
              <w:right w:w="108" w:type="dxa"/>
            </w:tcMar>
            <w:hideMark/>
          </w:tcPr>
          <w:p w14:paraId="63F9CE91" w14:textId="651C07AE" w:rsidR="00993C2A" w:rsidRPr="00DE020C" w:rsidRDefault="00993C2A" w:rsidP="001E12F2">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0176699F" w14:textId="1C5ABDA5" w:rsidR="00993C2A" w:rsidRPr="00DE020C" w:rsidRDefault="00993C2A" w:rsidP="004D3024">
            <w:pPr>
              <w:spacing w:before="60" w:after="60"/>
              <w:rPr>
                <w:rFonts w:ascii="Arial" w:hAnsi="Arial" w:cs="Arial"/>
                <w:color w:val="000000"/>
                <w:lang w:eastAsia="en-AU"/>
              </w:rPr>
            </w:pPr>
          </w:p>
        </w:tc>
      </w:tr>
    </w:tbl>
    <w:p w14:paraId="1B37A79B" w14:textId="77777777" w:rsidR="00993C2A" w:rsidRDefault="00993C2A" w:rsidP="00993C2A">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1259C4E" w14:textId="77777777" w:rsidR="00993C2A" w:rsidRPr="00D7001F" w:rsidRDefault="00993C2A" w:rsidP="00993C2A">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5AEA429D" w14:textId="4D6410B9" w:rsidR="00993C2A" w:rsidRDefault="00993C2A" w:rsidP="00993C2A">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993C2A" w:rsidRPr="00D7001F" w14:paraId="7DA67423" w14:textId="77777777" w:rsidTr="001E12F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0A588D" w14:textId="77777777" w:rsidR="00993C2A" w:rsidRPr="006F4B08" w:rsidRDefault="00993C2A" w:rsidP="001E12F2">
            <w:pPr>
              <w:spacing w:before="60" w:after="60" w:line="240" w:lineRule="auto"/>
              <w:rPr>
                <w:rFonts w:ascii="Arial" w:hAnsi="Arial" w:cs="Arial"/>
                <w:b/>
                <w:color w:val="000000"/>
                <w:lang w:eastAsia="en-AU"/>
              </w:rPr>
            </w:pPr>
            <w:r>
              <w:rPr>
                <w:rFonts w:ascii="Arial" w:hAnsi="Arial" w:cs="Arial"/>
                <w:b/>
                <w:color w:val="000000"/>
                <w:lang w:eastAsia="en-AU"/>
              </w:rPr>
              <w:lastRenderedPageBreak/>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FF3F90E" w14:textId="53F59CD2" w:rsidR="00993C2A" w:rsidRPr="00D7001F" w:rsidRDefault="00993C2A" w:rsidP="001E12F2">
            <w:pPr>
              <w:spacing w:before="60" w:after="60"/>
              <w:rPr>
                <w:rFonts w:ascii="Arial" w:hAnsi="Arial" w:cs="Arial"/>
                <w:highlight w:val="cyan"/>
                <w:lang w:eastAsia="en-AU"/>
              </w:rPr>
            </w:pPr>
          </w:p>
        </w:tc>
      </w:tr>
      <w:tr w:rsidR="00993C2A" w:rsidRPr="00D7001F" w14:paraId="061C3003" w14:textId="77777777" w:rsidTr="001E12F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5C24BD6" w14:textId="77777777" w:rsidR="00993C2A" w:rsidRPr="006F4B08" w:rsidRDefault="00993C2A" w:rsidP="001E12F2">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9E44AF3" w14:textId="108DF9EF" w:rsidR="00993C2A" w:rsidRPr="00D7001F" w:rsidRDefault="00993C2A" w:rsidP="001E12F2">
            <w:pPr>
              <w:spacing w:before="60" w:after="60"/>
              <w:rPr>
                <w:rFonts w:ascii="Arial" w:hAnsi="Arial" w:cs="Arial"/>
                <w:highlight w:val="cyan"/>
                <w:lang w:eastAsia="en-AU"/>
              </w:rPr>
            </w:pPr>
          </w:p>
        </w:tc>
      </w:tr>
      <w:tr w:rsidR="00993C2A" w:rsidRPr="00D7001F" w14:paraId="7894C4F3" w14:textId="77777777" w:rsidTr="001E12F2">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6A8D81" w14:textId="77777777" w:rsidR="00993C2A" w:rsidRPr="006F4B08" w:rsidRDefault="00993C2A" w:rsidP="001E12F2">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C339FF" w14:textId="31BA10E7" w:rsidR="00993C2A" w:rsidRPr="00D7001F" w:rsidRDefault="00993C2A" w:rsidP="001E12F2">
            <w:pPr>
              <w:spacing w:before="60" w:after="60"/>
              <w:rPr>
                <w:rFonts w:ascii="Arial" w:hAnsi="Arial" w:cs="Arial"/>
                <w:highlight w:val="cyan"/>
                <w:lang w:eastAsia="en-AU"/>
              </w:rPr>
            </w:pPr>
          </w:p>
        </w:tc>
      </w:tr>
      <w:tr w:rsidR="00993C2A" w:rsidRPr="00D7001F" w14:paraId="0E4AF1D1" w14:textId="77777777" w:rsidTr="001E12F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54A2E6" w14:textId="77777777" w:rsidR="00993C2A" w:rsidRPr="006F4B08" w:rsidRDefault="00993C2A" w:rsidP="001E12F2">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FFA3EE1" w14:textId="4A2747E8" w:rsidR="00993C2A" w:rsidRPr="00D7001F" w:rsidRDefault="00993C2A" w:rsidP="001E12F2">
            <w:pPr>
              <w:spacing w:before="60" w:after="60"/>
              <w:rPr>
                <w:rFonts w:ascii="Arial" w:hAnsi="Arial" w:cs="Arial"/>
                <w:b/>
              </w:rPr>
            </w:pPr>
          </w:p>
        </w:tc>
      </w:tr>
    </w:tbl>
    <w:p w14:paraId="6C2B9B9E" w14:textId="77777777" w:rsidR="00993C2A" w:rsidRDefault="00993C2A" w:rsidP="00993C2A">
      <w:pPr>
        <w:spacing w:before="120"/>
        <w:rPr>
          <w:rFonts w:ascii="Arial" w:hAnsi="Arial" w:cs="Arial"/>
          <w:color w:val="000000"/>
        </w:rPr>
      </w:pPr>
    </w:p>
    <w:p w14:paraId="5FFDDB2E" w14:textId="77777777" w:rsidR="00993C2A" w:rsidRPr="007676DA" w:rsidRDefault="00993C2A" w:rsidP="00993C2A">
      <w:pPr>
        <w:spacing w:before="120"/>
        <w:rPr>
          <w:rFonts w:ascii="Arial" w:hAnsi="Arial" w:cs="Arial"/>
          <w:color w:val="000000"/>
        </w:rPr>
      </w:pPr>
      <w:r w:rsidRPr="007676DA">
        <w:rPr>
          <w:rFonts w:ascii="Arial" w:hAnsi="Arial" w:cs="Arial"/>
          <w:color w:val="000000"/>
        </w:rPr>
        <w:t xml:space="preserve">The Grant will be paid in instalments by the </w:t>
      </w:r>
      <w:r w:rsidRPr="00993C2A">
        <w:rPr>
          <w:rFonts w:ascii="Arial" w:hAnsi="Arial" w:cs="Arial"/>
          <w:color w:val="000000"/>
        </w:rPr>
        <w:t>Commonwealth in accordance with the agreed</w:t>
      </w:r>
      <w:r w:rsidRPr="007676DA">
        <w:rPr>
          <w:rFonts w:ascii="Arial" w:hAnsi="Arial" w:cs="Arial"/>
          <w:color w:val="000000"/>
        </w:rPr>
        <w:t xml:space="preserve">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993C2A" w:rsidRPr="007676DA" w14:paraId="371F5161" w14:textId="77777777" w:rsidTr="001E12F2">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28CE6B60" w14:textId="77777777" w:rsidR="00993C2A" w:rsidRPr="007676DA" w:rsidRDefault="00993C2A" w:rsidP="001E12F2">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11F9F86D" w14:textId="77777777" w:rsidR="00993C2A" w:rsidRPr="007676DA" w:rsidRDefault="00993C2A" w:rsidP="001E12F2">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DBC2A11" w14:textId="77777777" w:rsidR="00993C2A" w:rsidRPr="007676DA" w:rsidRDefault="00993C2A" w:rsidP="001E12F2">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6A6980D" w14:textId="77777777" w:rsidR="00993C2A" w:rsidRPr="007676DA" w:rsidRDefault="00993C2A" w:rsidP="001E12F2">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70242EAB" w14:textId="77777777" w:rsidR="00993C2A" w:rsidRPr="007676DA" w:rsidRDefault="00993C2A" w:rsidP="001E12F2">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993C2A" w:rsidRPr="007676DA" w14:paraId="004E3BE2" w14:textId="77777777" w:rsidTr="001E12F2">
        <w:trPr>
          <w:trHeight w:val="255"/>
        </w:trPr>
        <w:tc>
          <w:tcPr>
            <w:tcW w:w="1973" w:type="dxa"/>
            <w:tcBorders>
              <w:top w:val="single" w:sz="4" w:space="0" w:color="auto"/>
              <w:left w:val="single" w:sz="4" w:space="0" w:color="auto"/>
              <w:bottom w:val="single" w:sz="4" w:space="0" w:color="auto"/>
              <w:right w:val="single" w:sz="4" w:space="0" w:color="auto"/>
            </w:tcBorders>
          </w:tcPr>
          <w:p w14:paraId="6388265C" w14:textId="77777777" w:rsidR="00993C2A" w:rsidRDefault="00993C2A" w:rsidP="001E12F2">
            <w:pPr>
              <w:spacing w:after="0" w:line="240" w:lineRule="auto"/>
              <w:rPr>
                <w:rFonts w:ascii="Arial" w:hAnsi="Arial" w:cs="Arial"/>
              </w:rPr>
            </w:pPr>
          </w:p>
          <w:p w14:paraId="38B4D79B" w14:textId="77777777" w:rsidR="004D3024" w:rsidRDefault="004D3024" w:rsidP="001E12F2">
            <w:pPr>
              <w:spacing w:after="0" w:line="240" w:lineRule="auto"/>
              <w:rPr>
                <w:rFonts w:ascii="Arial" w:hAnsi="Arial" w:cs="Arial"/>
              </w:rPr>
            </w:pPr>
          </w:p>
          <w:p w14:paraId="20B00A72" w14:textId="139E3DC8" w:rsidR="004D3024" w:rsidRPr="001E12F2" w:rsidRDefault="004D3024" w:rsidP="001E12F2">
            <w:pPr>
              <w:spacing w:after="0" w:line="240" w:lineRule="auto"/>
              <w:rPr>
                <w:rFonts w:ascii="Arial" w:hAnsi="Arial" w:cs="Arial"/>
              </w:rPr>
            </w:pPr>
          </w:p>
        </w:tc>
        <w:tc>
          <w:tcPr>
            <w:tcW w:w="2009" w:type="dxa"/>
            <w:tcBorders>
              <w:top w:val="single" w:sz="4" w:space="0" w:color="auto"/>
              <w:left w:val="single" w:sz="4" w:space="0" w:color="auto"/>
              <w:bottom w:val="single" w:sz="4" w:space="0" w:color="auto"/>
              <w:right w:val="single" w:sz="4" w:space="0" w:color="auto"/>
            </w:tcBorders>
          </w:tcPr>
          <w:p w14:paraId="1C8D84E4" w14:textId="3FE58BDA" w:rsidR="00993C2A" w:rsidRPr="007676DA" w:rsidRDefault="00993C2A" w:rsidP="001E12F2">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7C2FF19F" w14:textId="77777777" w:rsidR="00993C2A" w:rsidRPr="007676DA" w:rsidRDefault="00993C2A" w:rsidP="001E12F2">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65555F3" w14:textId="77777777" w:rsidR="00993C2A" w:rsidRPr="007676DA" w:rsidRDefault="00993C2A" w:rsidP="001E12F2">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22CF286A" w14:textId="77777777" w:rsidR="00993C2A" w:rsidRPr="007676DA" w:rsidRDefault="00993C2A" w:rsidP="001E12F2">
            <w:pPr>
              <w:spacing w:after="0" w:line="240" w:lineRule="auto"/>
              <w:rPr>
                <w:rFonts w:ascii="Arial" w:hAnsi="Arial" w:cs="Arial"/>
                <w:color w:val="000000"/>
              </w:rPr>
            </w:pPr>
          </w:p>
        </w:tc>
      </w:tr>
      <w:tr w:rsidR="001E12F2" w:rsidRPr="007676DA" w14:paraId="6AE3691D" w14:textId="77777777" w:rsidTr="001E12F2">
        <w:trPr>
          <w:trHeight w:val="255"/>
        </w:trPr>
        <w:tc>
          <w:tcPr>
            <w:tcW w:w="1973" w:type="dxa"/>
            <w:tcBorders>
              <w:top w:val="single" w:sz="4" w:space="0" w:color="auto"/>
              <w:left w:val="single" w:sz="4" w:space="0" w:color="auto"/>
              <w:bottom w:val="single" w:sz="4" w:space="0" w:color="auto"/>
              <w:right w:val="single" w:sz="4" w:space="0" w:color="auto"/>
            </w:tcBorders>
          </w:tcPr>
          <w:p w14:paraId="0198C53B" w14:textId="77777777" w:rsidR="001E12F2" w:rsidRDefault="001E12F2" w:rsidP="001E12F2">
            <w:pPr>
              <w:spacing w:after="0" w:line="240" w:lineRule="auto"/>
              <w:rPr>
                <w:rFonts w:ascii="Arial" w:hAnsi="Arial" w:cs="Arial"/>
              </w:rPr>
            </w:pPr>
          </w:p>
          <w:p w14:paraId="73A77C2C" w14:textId="77777777" w:rsidR="004D3024" w:rsidRDefault="004D3024" w:rsidP="001E12F2">
            <w:pPr>
              <w:spacing w:after="0" w:line="240" w:lineRule="auto"/>
              <w:rPr>
                <w:rFonts w:ascii="Arial" w:hAnsi="Arial" w:cs="Arial"/>
              </w:rPr>
            </w:pPr>
          </w:p>
          <w:p w14:paraId="7879A204" w14:textId="6EB011CB" w:rsidR="004D3024" w:rsidRPr="001E12F2" w:rsidRDefault="004D3024" w:rsidP="001E12F2">
            <w:pPr>
              <w:spacing w:after="0" w:line="240" w:lineRule="auto"/>
              <w:rPr>
                <w:rFonts w:ascii="Arial" w:hAnsi="Arial" w:cs="Arial"/>
              </w:rPr>
            </w:pPr>
          </w:p>
        </w:tc>
        <w:tc>
          <w:tcPr>
            <w:tcW w:w="2009" w:type="dxa"/>
            <w:tcBorders>
              <w:top w:val="single" w:sz="4" w:space="0" w:color="auto"/>
              <w:left w:val="single" w:sz="4" w:space="0" w:color="auto"/>
              <w:bottom w:val="single" w:sz="4" w:space="0" w:color="auto"/>
              <w:right w:val="single" w:sz="4" w:space="0" w:color="auto"/>
            </w:tcBorders>
          </w:tcPr>
          <w:p w14:paraId="6D496F62" w14:textId="12CA2EFB" w:rsidR="001E12F2" w:rsidRPr="007676DA" w:rsidRDefault="001E12F2" w:rsidP="001E12F2">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3542ED3A" w14:textId="77777777" w:rsidR="001E12F2" w:rsidRPr="007676DA" w:rsidRDefault="001E12F2" w:rsidP="001E12F2">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63938FD4" w14:textId="77777777" w:rsidR="001E12F2" w:rsidRPr="007676DA" w:rsidRDefault="001E12F2" w:rsidP="001E12F2">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2F0195FA" w14:textId="77777777" w:rsidR="001E12F2" w:rsidRPr="007676DA" w:rsidRDefault="001E12F2" w:rsidP="001E12F2">
            <w:pPr>
              <w:spacing w:after="0" w:line="240" w:lineRule="auto"/>
              <w:rPr>
                <w:rFonts w:ascii="Arial" w:hAnsi="Arial" w:cs="Arial"/>
                <w:color w:val="000000"/>
              </w:rPr>
            </w:pPr>
          </w:p>
        </w:tc>
      </w:tr>
      <w:tr w:rsidR="001E12F2" w:rsidRPr="007676DA" w14:paraId="5E505A6A" w14:textId="77777777" w:rsidTr="004D3024">
        <w:trPr>
          <w:trHeight w:val="495"/>
        </w:trPr>
        <w:tc>
          <w:tcPr>
            <w:tcW w:w="1973" w:type="dxa"/>
            <w:tcBorders>
              <w:top w:val="single" w:sz="4" w:space="0" w:color="auto"/>
              <w:left w:val="single" w:sz="4" w:space="0" w:color="auto"/>
              <w:bottom w:val="single" w:sz="4" w:space="0" w:color="auto"/>
              <w:right w:val="single" w:sz="4" w:space="0" w:color="auto"/>
            </w:tcBorders>
            <w:hideMark/>
          </w:tcPr>
          <w:p w14:paraId="545C0A9E" w14:textId="77777777" w:rsidR="001E12F2" w:rsidRPr="007676DA" w:rsidRDefault="001E12F2" w:rsidP="001E12F2">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A102E1B" w14:textId="77777777" w:rsidR="001E12F2" w:rsidRPr="007676DA" w:rsidRDefault="001E12F2" w:rsidP="001E12F2">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tcPr>
          <w:p w14:paraId="09C5C0D1" w14:textId="0237C2B3" w:rsidR="001E12F2" w:rsidRPr="007676DA" w:rsidRDefault="001E12F2" w:rsidP="001E12F2">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0282C0D6" w14:textId="7062327C" w:rsidR="001E12F2" w:rsidRPr="007676DA" w:rsidRDefault="001E12F2" w:rsidP="001E12F2">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6D2C79FA" w14:textId="5E80058F" w:rsidR="001E12F2" w:rsidRPr="007676DA" w:rsidRDefault="001E12F2" w:rsidP="001E12F2">
            <w:pPr>
              <w:spacing w:after="0" w:line="240" w:lineRule="auto"/>
              <w:rPr>
                <w:rFonts w:ascii="Arial" w:hAnsi="Arial" w:cs="Arial"/>
                <w:b/>
                <w:color w:val="000000"/>
                <w:highlight w:val="cyan"/>
              </w:rPr>
            </w:pPr>
          </w:p>
        </w:tc>
      </w:tr>
    </w:tbl>
    <w:p w14:paraId="4BA98952" w14:textId="77777777" w:rsidR="00993C2A" w:rsidRPr="00FD3FF7" w:rsidRDefault="00993C2A" w:rsidP="005A6638">
      <w:pPr>
        <w:pStyle w:val="Heading3"/>
      </w:pPr>
      <w:r w:rsidRPr="00FD3FF7">
        <w:t>Invoicing</w:t>
      </w:r>
    </w:p>
    <w:p w14:paraId="4205EF72" w14:textId="010A1D85" w:rsidR="00993C2A" w:rsidRDefault="004D3024" w:rsidP="00993C2A">
      <w:pPr>
        <w:rPr>
          <w:rFonts w:ascii="Arial" w:hAnsi="Arial" w:cs="Arial"/>
        </w:rPr>
      </w:pPr>
      <w:r>
        <w:rPr>
          <w:rFonts w:ascii="Arial" w:hAnsi="Arial" w:cs="Arial"/>
        </w:rPr>
        <w:t>TBC</w:t>
      </w:r>
    </w:p>
    <w:p w14:paraId="78BFCE63" w14:textId="77777777" w:rsidR="00993C2A" w:rsidRPr="00FD3FF7" w:rsidRDefault="00993C2A" w:rsidP="005A6638">
      <w:pPr>
        <w:pStyle w:val="Heading3"/>
      </w:pPr>
      <w:r w:rsidRPr="00FD3FF7">
        <w:t>Taxes, duties and government charges</w:t>
      </w:r>
    </w:p>
    <w:p w14:paraId="2DB11883" w14:textId="77777777" w:rsidR="001E12F2" w:rsidRPr="003B300B" w:rsidRDefault="001E12F2" w:rsidP="001E12F2">
      <w:pPr>
        <w:autoSpaceDE w:val="0"/>
        <w:autoSpaceDN w:val="0"/>
        <w:adjustRightInd w:val="0"/>
        <w:spacing w:before="120" w:after="120" w:line="240" w:lineRule="auto"/>
        <w:rPr>
          <w:rFonts w:ascii="Arial" w:hAnsi="Arial" w:cs="Arial"/>
        </w:rPr>
      </w:pPr>
      <w:r w:rsidRPr="003B300B">
        <w:rPr>
          <w:rFonts w:ascii="Arial" w:hAnsi="Arial" w:cs="Arial"/>
        </w:rPr>
        <w:t>GST Provisions – you are a Government Related Entity</w:t>
      </w:r>
    </w:p>
    <w:p w14:paraId="7E0629D6" w14:textId="77777777" w:rsidR="001E12F2" w:rsidRPr="003B300B" w:rsidRDefault="001E12F2" w:rsidP="001E12F2">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4D7FE530"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t>the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 xml:space="preserve">(Cth); </w:t>
      </w:r>
    </w:p>
    <w:p w14:paraId="3E883263"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and ‘</w:t>
      </w:r>
      <w:r w:rsidRPr="003B300B">
        <w:rPr>
          <w:rFonts w:ascii="Arial" w:hAnsi="Arial" w:cs="Arial"/>
          <w:b/>
        </w:rPr>
        <w:t>decreasing adjustment</w:t>
      </w:r>
      <w:r w:rsidRPr="003B300B">
        <w:rPr>
          <w:rFonts w:ascii="Arial" w:hAnsi="Arial" w:cs="Arial"/>
        </w:rPr>
        <w:t xml:space="preserve">’ have the same meaning as given in the GST Act; and </w:t>
      </w:r>
    </w:p>
    <w:p w14:paraId="0A01D28A"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w:t>
      </w:r>
      <w:r w:rsidRPr="003B300B">
        <w:rPr>
          <w:rFonts w:ascii="Arial" w:hAnsi="Arial" w:cs="Arial"/>
          <w:b/>
        </w:rPr>
        <w:t>receiver of the supply</w:t>
      </w:r>
      <w:r w:rsidRPr="003B300B">
        <w:rPr>
          <w:rFonts w:ascii="Arial" w:hAnsi="Arial" w:cs="Arial"/>
        </w:rPr>
        <w:t xml:space="preserve">’ has the same meaning as the term ‘recipient’ has in the GST Act. </w:t>
      </w:r>
    </w:p>
    <w:p w14:paraId="02F6B20E"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The parties have entered into this Agreement on the understanding that:</w:t>
      </w:r>
    </w:p>
    <w:p w14:paraId="4D198639"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t xml:space="preserve">the parties are both ‘government related entities’ as defined in the GST Act; </w:t>
      </w:r>
    </w:p>
    <w:p w14:paraId="673F08F5" w14:textId="77777777" w:rsidR="001E12F2" w:rsidRPr="005A6638" w:rsidRDefault="001E12F2" w:rsidP="005A6638">
      <w:pPr>
        <w:autoSpaceDE w:val="0"/>
        <w:autoSpaceDN w:val="0"/>
        <w:adjustRightInd w:val="0"/>
        <w:spacing w:before="120" w:after="120" w:line="240" w:lineRule="auto"/>
        <w:ind w:left="1423" w:hanging="709"/>
        <w:rPr>
          <w:rFonts w:ascii="Arial" w:hAnsi="Arial" w:cs="Arial"/>
        </w:rPr>
      </w:pPr>
      <w:r w:rsidRPr="005A6638">
        <w:rPr>
          <w:rFonts w:ascii="Arial" w:hAnsi="Arial" w:cs="Arial"/>
        </w:rPr>
        <w:t>and either:</w:t>
      </w:r>
    </w:p>
    <w:p w14:paraId="78477E16"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payment of the Grant:</w:t>
      </w:r>
    </w:p>
    <w:p w14:paraId="69BCFF16" w14:textId="77777777" w:rsidR="001E12F2" w:rsidRPr="003B300B" w:rsidRDefault="001E12F2" w:rsidP="001E12F2">
      <w:pPr>
        <w:autoSpaceDE w:val="0"/>
        <w:autoSpaceDN w:val="0"/>
        <w:adjustRightInd w:val="0"/>
        <w:spacing w:before="120" w:after="120" w:line="240" w:lineRule="auto"/>
        <w:ind w:left="2142" w:hanging="686"/>
        <w:rPr>
          <w:rFonts w:ascii="Arial" w:hAnsi="Arial" w:cs="Arial"/>
        </w:rPr>
      </w:pPr>
      <w:r w:rsidRPr="003B300B">
        <w:rPr>
          <w:rFonts w:ascii="Arial" w:hAnsi="Arial" w:cs="Arial"/>
        </w:rPr>
        <w:t>(i)</w:t>
      </w:r>
      <w:r w:rsidRPr="003B300B">
        <w:rPr>
          <w:rFonts w:ascii="Arial" w:hAnsi="Arial" w:cs="Arial"/>
        </w:rPr>
        <w:tab/>
        <w:t>is covered by an appropriation under an Australian law; and</w:t>
      </w:r>
    </w:p>
    <w:p w14:paraId="1292DAD1" w14:textId="77777777" w:rsidR="001E12F2" w:rsidRPr="003B300B" w:rsidRDefault="001E12F2" w:rsidP="001E12F2">
      <w:pPr>
        <w:autoSpaceDE w:val="0"/>
        <w:autoSpaceDN w:val="0"/>
        <w:adjustRightInd w:val="0"/>
        <w:spacing w:before="120" w:after="120" w:line="240" w:lineRule="auto"/>
        <w:ind w:left="2142" w:hanging="686"/>
        <w:rPr>
          <w:rFonts w:ascii="Arial" w:hAnsi="Arial" w:cs="Arial"/>
        </w:rPr>
      </w:pPr>
      <w:r w:rsidRPr="003B300B">
        <w:rPr>
          <w:rFonts w:ascii="Arial" w:hAnsi="Arial" w:cs="Arial"/>
        </w:rPr>
        <w:t>(ii)</w:t>
      </w:r>
      <w:r w:rsidRPr="003B300B">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26E14604"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the payment of the Grant is a kind of payment specified in regulations made for the purposes of s.9</w:t>
      </w:r>
      <w:r w:rsidRPr="003B300B">
        <w:rPr>
          <w:rFonts w:ascii="Arial" w:hAnsi="Arial" w:cs="Arial"/>
        </w:rPr>
        <w:noBreakHyphen/>
        <w:t>17 of the GST Act.</w:t>
      </w:r>
    </w:p>
    <w:p w14:paraId="2B47C2DF"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t xml:space="preserve">On the basis of the matter described in clause D.2, the parties rely on s.9-17 of the GST Act for no GST being imposed in connection with a supply made under this Agreement. </w:t>
      </w:r>
    </w:p>
    <w:p w14:paraId="7B0BC06C"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0CE1E028"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lastRenderedPageBreak/>
        <w:t>D.5</w:t>
      </w:r>
      <w:r w:rsidRPr="003B300B">
        <w:rPr>
          <w:rFonts w:ascii="Arial" w:hAnsi="Arial" w:cs="Arial"/>
        </w:rPr>
        <w:tab/>
        <w:t>If, despite clauses D.2 and D.3,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an additional amount to the supplier equal to the GST imposed on the supply in question.</w:t>
      </w:r>
    </w:p>
    <w:p w14:paraId="506107D1"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3575B9FD" w14:textId="77777777" w:rsidR="001E12F2" w:rsidRPr="003B300B" w:rsidRDefault="001E12F2" w:rsidP="001E12F2">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006CE951"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t xml:space="preserve">has quoted its Australian Business Number to the other; and </w:t>
      </w:r>
    </w:p>
    <w:p w14:paraId="6D3F8A0F"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 xml:space="preserve">must tell the other of any changes to the matters covered by this clause. </w:t>
      </w:r>
    </w:p>
    <w:p w14:paraId="39A06626"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This clause survives the expiry or termination of this Agreement or any aspect of it.</w:t>
      </w:r>
    </w:p>
    <w:p w14:paraId="597B9931" w14:textId="77777777" w:rsidR="001E12F2" w:rsidRPr="003B300B" w:rsidRDefault="001E12F2" w:rsidP="001E12F2">
      <w:pPr>
        <w:autoSpaceDE w:val="0"/>
        <w:autoSpaceDN w:val="0"/>
        <w:adjustRightInd w:val="0"/>
        <w:spacing w:before="120" w:after="120" w:line="240" w:lineRule="auto"/>
        <w:ind w:left="709" w:hanging="709"/>
        <w:rPr>
          <w:rFonts w:ascii="Arial" w:hAnsi="Arial" w:cs="Arial"/>
          <w:color w:val="4F81BD" w:themeColor="accent1"/>
        </w:rPr>
      </w:pPr>
    </w:p>
    <w:p w14:paraId="75B0E163" w14:textId="77777777" w:rsidR="001E12F2" w:rsidRPr="003B300B" w:rsidRDefault="001E12F2" w:rsidP="001E12F2">
      <w:pPr>
        <w:spacing w:after="0"/>
        <w:rPr>
          <w:rFonts w:ascii="Arial" w:hAnsi="Arial" w:cs="Arial"/>
        </w:rPr>
      </w:pPr>
      <w:r w:rsidRPr="003B300B">
        <w:rPr>
          <w:rFonts w:ascii="Arial" w:hAnsi="Arial" w:cs="Arial"/>
        </w:rPr>
        <w:t>OR</w:t>
      </w:r>
    </w:p>
    <w:p w14:paraId="1DC38515" w14:textId="77777777" w:rsidR="001E12F2" w:rsidRPr="003B300B" w:rsidRDefault="001E12F2" w:rsidP="001E12F2">
      <w:pPr>
        <w:spacing w:after="0"/>
        <w:rPr>
          <w:rFonts w:ascii="Arial" w:hAnsi="Arial" w:cs="Arial"/>
        </w:rPr>
      </w:pPr>
    </w:p>
    <w:p w14:paraId="70D542AE" w14:textId="77777777" w:rsidR="001E12F2" w:rsidRPr="003B300B" w:rsidRDefault="001E12F2" w:rsidP="001E12F2">
      <w:pPr>
        <w:spacing w:after="0"/>
        <w:rPr>
          <w:rFonts w:ascii="Arial" w:hAnsi="Arial" w:cs="Arial"/>
        </w:rPr>
      </w:pPr>
      <w:r w:rsidRPr="003B300B">
        <w:rPr>
          <w:rFonts w:ascii="Arial" w:hAnsi="Arial" w:cs="Arial"/>
        </w:rPr>
        <w:t>GST Provisions – y</w:t>
      </w:r>
      <w:r w:rsidRPr="003B300B">
        <w:rPr>
          <w:rFonts w:ascii="Arial" w:hAnsi="Arial" w:cs="Arial"/>
          <w:bCs/>
        </w:rPr>
        <w:t>ou are registered or required to be registered for GST</w:t>
      </w:r>
    </w:p>
    <w:p w14:paraId="406BF510" w14:textId="77777777" w:rsidR="001E12F2" w:rsidRPr="003B300B" w:rsidRDefault="001E12F2" w:rsidP="001E12F2">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08A5375D"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t>the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 xml:space="preserve">(Cth); </w:t>
      </w:r>
    </w:p>
    <w:p w14:paraId="4549A860"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w:t>
      </w:r>
      <w:r w:rsidRPr="003B300B">
        <w:rPr>
          <w:rFonts w:ascii="Arial" w:hAnsi="Arial" w:cs="Arial"/>
          <w:b/>
        </w:rPr>
        <w:t>decreasing adjustment</w:t>
      </w:r>
      <w:r w:rsidRPr="003B300B">
        <w:rPr>
          <w:rFonts w:ascii="Arial" w:hAnsi="Arial" w:cs="Arial"/>
        </w:rPr>
        <w:t>’ and ‘</w:t>
      </w:r>
      <w:r w:rsidRPr="003B300B">
        <w:rPr>
          <w:rFonts w:ascii="Arial" w:hAnsi="Arial" w:cs="Arial"/>
          <w:b/>
        </w:rPr>
        <w:t>adjustment note</w:t>
      </w:r>
      <w:r w:rsidRPr="003B300B">
        <w:rPr>
          <w:rFonts w:ascii="Arial" w:hAnsi="Arial" w:cs="Arial"/>
        </w:rPr>
        <w:t xml:space="preserve">’ have the same meaning as given in the GST Act; and </w:t>
      </w:r>
    </w:p>
    <w:p w14:paraId="35CD508E"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the term ‘</w:t>
      </w:r>
      <w:r w:rsidRPr="003B300B">
        <w:rPr>
          <w:rFonts w:ascii="Arial" w:hAnsi="Arial" w:cs="Arial"/>
          <w:b/>
        </w:rPr>
        <w:t>RCTI</w:t>
      </w:r>
      <w:r w:rsidRPr="003B300B">
        <w:rPr>
          <w:rFonts w:ascii="Arial" w:hAnsi="Arial" w:cs="Arial"/>
        </w:rPr>
        <w:t>’ means a ‘recipient created tax invoice’ as defined in the GST Act. For the purpose of this Agreement, an RCTI is a tax invoice belonging to a class of tax invoices that the Australian</w:t>
      </w:r>
      <w:r w:rsidRPr="003B300B">
        <w:rPr>
          <w:rFonts w:ascii="Arial" w:hAnsi="Arial" w:cs="Arial"/>
          <w:i/>
          <w:iCs/>
          <w:smallCaps/>
          <w:spacing w:val="5"/>
        </w:rPr>
        <w:t xml:space="preserve"> </w:t>
      </w:r>
      <w:r w:rsidRPr="003B300B">
        <w:rPr>
          <w:rFonts w:ascii="Arial" w:hAnsi="Arial" w:cs="Arial"/>
        </w:rPr>
        <w:t xml:space="preserve">Commissioner of Taxation has determined in writing may be issued by the receiver of the supply; and </w:t>
      </w:r>
    </w:p>
    <w:p w14:paraId="20981DB9"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(d)</w:t>
      </w:r>
      <w:r w:rsidRPr="003B300B">
        <w:rPr>
          <w:rFonts w:ascii="Arial" w:hAnsi="Arial" w:cs="Arial"/>
        </w:rPr>
        <w:tab/>
        <w:t>‘</w:t>
      </w:r>
      <w:r w:rsidRPr="003B300B">
        <w:rPr>
          <w:rFonts w:ascii="Arial" w:hAnsi="Arial" w:cs="Arial"/>
          <w:b/>
        </w:rPr>
        <w:t>receiver of the supply</w:t>
      </w:r>
      <w:r w:rsidRPr="003B300B">
        <w:rPr>
          <w:rFonts w:ascii="Arial" w:hAnsi="Arial" w:cs="Arial"/>
        </w:rPr>
        <w:t xml:space="preserve">’ has the same meaning as the term ‘recipient’ has in the GST Act. </w:t>
      </w:r>
    </w:p>
    <w:p w14:paraId="06B8F649"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You must pay all taxes, duties and government charges imposed or levied in Australia or overseas in connection with the performance of this Agreement, except as provided by this clause.</w:t>
      </w:r>
    </w:p>
    <w:p w14:paraId="00CD0B37"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t>If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or RCTI, an additional amount to the supplier equal to the GST imposed on the supply in question.</w:t>
      </w:r>
    </w:p>
    <w:p w14:paraId="5533F567"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If an amount on account of GST has been included in the consideration for a supply under this Agreement, the amount of GST is as specified in this Item D. </w:t>
      </w:r>
    </w:p>
    <w:p w14:paraId="455A41A4"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D.5</w:t>
      </w:r>
      <w:r w:rsidRPr="003B300B">
        <w:rPr>
          <w:rFonts w:ascii="Arial" w:hAnsi="Arial"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329511FC"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1BDFCF7C" w14:textId="77777777" w:rsidR="001E12F2" w:rsidRPr="003B300B" w:rsidRDefault="001E12F2" w:rsidP="001E12F2">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742780D7"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t xml:space="preserve">is registered for GST purposes; </w:t>
      </w:r>
    </w:p>
    <w:p w14:paraId="2A86AC2C"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 xml:space="preserve">has quoted its Australian Business Number to the other; and </w:t>
      </w:r>
    </w:p>
    <w:p w14:paraId="0B87D566" w14:textId="77777777" w:rsidR="001E12F2" w:rsidRPr="003B300B" w:rsidRDefault="001E12F2" w:rsidP="001E12F2">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 xml:space="preserve">must tell the other of any changes to the matters covered by this clause. </w:t>
      </w:r>
    </w:p>
    <w:p w14:paraId="7512737B"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5FE5362F" w14:textId="77777777" w:rsidR="001E12F2" w:rsidRPr="003B300B" w:rsidRDefault="001E12F2" w:rsidP="001E12F2">
      <w:pPr>
        <w:autoSpaceDE w:val="0"/>
        <w:autoSpaceDN w:val="0"/>
        <w:adjustRightInd w:val="0"/>
        <w:spacing w:before="120" w:after="120" w:line="240" w:lineRule="auto"/>
        <w:ind w:left="709" w:hanging="709"/>
        <w:rPr>
          <w:rFonts w:ascii="Arial" w:hAnsi="Arial" w:cs="Arial"/>
          <w:spacing w:val="5"/>
        </w:rPr>
      </w:pPr>
      <w:r w:rsidRPr="003B300B">
        <w:rPr>
          <w:rFonts w:ascii="Arial" w:hAnsi="Arial" w:cs="Arial"/>
        </w:rPr>
        <w:t>D.9</w:t>
      </w:r>
      <w:r w:rsidRPr="003B300B">
        <w:rPr>
          <w:rFonts w:ascii="Arial" w:hAnsi="Arial" w:cs="Arial"/>
        </w:rPr>
        <w:tab/>
        <w:t>You must not issue tax invoices or adjustment notes for taxable supplies you make to us under this Agreement.</w:t>
      </w:r>
    </w:p>
    <w:p w14:paraId="775C96B1" w14:textId="77777777" w:rsidR="001E12F2" w:rsidRPr="003B300B" w:rsidRDefault="001E12F2" w:rsidP="001E12F2">
      <w:pPr>
        <w:autoSpaceDE w:val="0"/>
        <w:autoSpaceDN w:val="0"/>
        <w:adjustRightInd w:val="0"/>
        <w:spacing w:before="120" w:after="120" w:line="240" w:lineRule="auto"/>
        <w:ind w:left="709" w:hanging="709"/>
        <w:rPr>
          <w:rFonts w:ascii="Arial" w:hAnsi="Arial" w:cs="Arial"/>
        </w:rPr>
      </w:pPr>
      <w:r w:rsidRPr="003B300B">
        <w:rPr>
          <w:rFonts w:ascii="Arial" w:hAnsi="Arial" w:cs="Arial"/>
        </w:rPr>
        <w:lastRenderedPageBreak/>
        <w:t>D.10</w:t>
      </w:r>
      <w:r w:rsidRPr="003B300B">
        <w:rPr>
          <w:rFonts w:ascii="Arial" w:hAnsi="Arial" w:cs="Arial"/>
        </w:rPr>
        <w:tab/>
        <w:t xml:space="preserve">Both parties must comply with the determination scheduled to GST Ruling 2000/10. </w:t>
      </w:r>
    </w:p>
    <w:p w14:paraId="715DB455" w14:textId="360DFA8A" w:rsidR="00993C2A" w:rsidRPr="007C636F" w:rsidRDefault="001E12F2" w:rsidP="001E12F2">
      <w:pPr>
        <w:rPr>
          <w:rFonts w:ascii="Arial" w:hAnsi="Arial" w:cs="Arial"/>
        </w:rPr>
      </w:pPr>
      <w:r w:rsidRPr="003B300B">
        <w:rPr>
          <w:rFonts w:ascii="Arial" w:hAnsi="Arial" w:cs="Arial"/>
        </w:rPr>
        <w:t>D.11</w:t>
      </w:r>
      <w:r w:rsidRPr="003B300B">
        <w:rPr>
          <w:rFonts w:ascii="Arial" w:hAnsi="Arial" w:cs="Arial"/>
        </w:rPr>
        <w:tab/>
        <w:t>We will not issue RCTI(s) or adjustment notes for taxable supplies you make to us under this Agreement at any time that either Party fails to comply with any of the requirements in clauses D.7 to D.11.</w:t>
      </w:r>
    </w:p>
    <w:p w14:paraId="32DC1133" w14:textId="77777777" w:rsidR="00993C2A" w:rsidRPr="00A15603" w:rsidRDefault="00993C2A" w:rsidP="005A6638">
      <w:pPr>
        <w:pStyle w:val="Heading2"/>
      </w:pPr>
      <w:bookmarkStart w:id="9" w:name="_Toc494986413"/>
      <w:bookmarkStart w:id="10" w:name="_Toc317496308"/>
      <w:r w:rsidRPr="00A15603">
        <w:t>E. Reporting</w:t>
      </w:r>
      <w:bookmarkEnd w:id="9"/>
    </w:p>
    <w:p w14:paraId="3F8C8FCB" w14:textId="77777777" w:rsidR="00993C2A" w:rsidRPr="007676DA" w:rsidRDefault="00993C2A" w:rsidP="00993C2A">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Pr>
      <w:tblGrid>
        <w:gridCol w:w="2943"/>
        <w:gridCol w:w="4820"/>
        <w:gridCol w:w="2205"/>
      </w:tblGrid>
      <w:tr w:rsidR="00993C2A" w:rsidRPr="007676DA" w14:paraId="7EA970A5" w14:textId="77777777" w:rsidTr="001E12F2">
        <w:trPr>
          <w:cantSplit/>
        </w:trPr>
        <w:tc>
          <w:tcPr>
            <w:tcW w:w="2943" w:type="dxa"/>
          </w:tcPr>
          <w:p w14:paraId="0E75366A" w14:textId="77777777" w:rsidR="00993C2A" w:rsidRPr="007676DA" w:rsidRDefault="00993C2A" w:rsidP="001E12F2">
            <w:pPr>
              <w:rPr>
                <w:rFonts w:ascii="Arial" w:hAnsi="Arial" w:cs="Arial"/>
                <w:b/>
                <w:sz w:val="22"/>
              </w:rPr>
            </w:pPr>
            <w:r w:rsidRPr="007676DA">
              <w:rPr>
                <w:rFonts w:ascii="Arial" w:hAnsi="Arial" w:cs="Arial"/>
                <w:b/>
                <w:sz w:val="22"/>
              </w:rPr>
              <w:t>Milestone</w:t>
            </w:r>
          </w:p>
        </w:tc>
        <w:tc>
          <w:tcPr>
            <w:tcW w:w="4820" w:type="dxa"/>
          </w:tcPr>
          <w:p w14:paraId="41B547EA" w14:textId="77777777" w:rsidR="00993C2A" w:rsidRPr="007676DA" w:rsidRDefault="00993C2A" w:rsidP="001E12F2">
            <w:pPr>
              <w:rPr>
                <w:rFonts w:ascii="Arial" w:hAnsi="Arial" w:cs="Arial"/>
                <w:b/>
                <w:sz w:val="22"/>
              </w:rPr>
            </w:pPr>
            <w:r w:rsidRPr="007676DA">
              <w:rPr>
                <w:rFonts w:ascii="Arial" w:hAnsi="Arial" w:cs="Arial"/>
                <w:b/>
                <w:sz w:val="22"/>
              </w:rPr>
              <w:t>Information to be included</w:t>
            </w:r>
          </w:p>
        </w:tc>
        <w:tc>
          <w:tcPr>
            <w:tcW w:w="2205" w:type="dxa"/>
          </w:tcPr>
          <w:p w14:paraId="6294B9D1" w14:textId="77777777" w:rsidR="00993C2A" w:rsidRPr="007676DA" w:rsidRDefault="00993C2A" w:rsidP="001E12F2">
            <w:pPr>
              <w:rPr>
                <w:rFonts w:ascii="Arial" w:hAnsi="Arial" w:cs="Arial"/>
                <w:b/>
                <w:sz w:val="22"/>
              </w:rPr>
            </w:pPr>
            <w:r w:rsidRPr="007676DA">
              <w:rPr>
                <w:rFonts w:ascii="Arial" w:hAnsi="Arial" w:cs="Arial"/>
                <w:b/>
                <w:sz w:val="22"/>
              </w:rPr>
              <w:t>Due Date</w:t>
            </w:r>
          </w:p>
        </w:tc>
      </w:tr>
      <w:tr w:rsidR="00993C2A" w:rsidRPr="007676DA" w14:paraId="62CA58B8" w14:textId="77777777" w:rsidTr="001E12F2">
        <w:trPr>
          <w:cantSplit/>
        </w:trPr>
        <w:tc>
          <w:tcPr>
            <w:tcW w:w="2943" w:type="dxa"/>
          </w:tcPr>
          <w:p w14:paraId="45537575" w14:textId="370F45C3" w:rsidR="00993C2A" w:rsidRPr="007676DA" w:rsidRDefault="00993C2A" w:rsidP="001E12F2">
            <w:pPr>
              <w:rPr>
                <w:rFonts w:ascii="Arial" w:hAnsi="Arial" w:cs="Arial"/>
                <w:sz w:val="22"/>
                <w:highlight w:val="cyan"/>
              </w:rPr>
            </w:pPr>
          </w:p>
        </w:tc>
        <w:tc>
          <w:tcPr>
            <w:tcW w:w="4820" w:type="dxa"/>
          </w:tcPr>
          <w:p w14:paraId="2DCDEBBD" w14:textId="6F62A98C" w:rsidR="00993C2A" w:rsidRPr="007676DA" w:rsidRDefault="00993C2A" w:rsidP="001E12F2">
            <w:pPr>
              <w:rPr>
                <w:rFonts w:ascii="Arial" w:hAnsi="Arial" w:cs="Arial"/>
                <w:sz w:val="22"/>
                <w:highlight w:val="cyan"/>
              </w:rPr>
            </w:pPr>
          </w:p>
        </w:tc>
        <w:tc>
          <w:tcPr>
            <w:tcW w:w="2205" w:type="dxa"/>
          </w:tcPr>
          <w:p w14:paraId="4FD96A28" w14:textId="1DC02546" w:rsidR="00993C2A" w:rsidRPr="007676DA" w:rsidRDefault="00993C2A" w:rsidP="001E12F2">
            <w:pPr>
              <w:rPr>
                <w:rFonts w:ascii="Arial" w:hAnsi="Arial" w:cs="Arial"/>
                <w:sz w:val="22"/>
              </w:rPr>
            </w:pPr>
          </w:p>
        </w:tc>
      </w:tr>
      <w:tr w:rsidR="00444208" w:rsidRPr="007676DA" w14:paraId="7DE1510F" w14:textId="77777777" w:rsidTr="001E12F2">
        <w:trPr>
          <w:cantSplit/>
        </w:trPr>
        <w:tc>
          <w:tcPr>
            <w:tcW w:w="2943" w:type="dxa"/>
          </w:tcPr>
          <w:p w14:paraId="24016C62" w14:textId="5FF424E0" w:rsidR="00444208" w:rsidRPr="007676DA" w:rsidRDefault="00444208" w:rsidP="001E12F2">
            <w:pPr>
              <w:rPr>
                <w:rFonts w:ascii="Arial" w:hAnsi="Arial" w:cs="Arial"/>
                <w:highlight w:val="cyan"/>
              </w:rPr>
            </w:pPr>
          </w:p>
        </w:tc>
        <w:tc>
          <w:tcPr>
            <w:tcW w:w="4820" w:type="dxa"/>
          </w:tcPr>
          <w:p w14:paraId="65A7C1B1" w14:textId="77777777" w:rsidR="00444208" w:rsidRPr="007676DA" w:rsidRDefault="00444208" w:rsidP="001E12F2">
            <w:pPr>
              <w:rPr>
                <w:rFonts w:ascii="Arial" w:hAnsi="Arial" w:cs="Arial"/>
                <w:highlight w:val="cyan"/>
              </w:rPr>
            </w:pPr>
          </w:p>
        </w:tc>
        <w:tc>
          <w:tcPr>
            <w:tcW w:w="2205" w:type="dxa"/>
          </w:tcPr>
          <w:p w14:paraId="6FBE9830" w14:textId="77777777" w:rsidR="00444208" w:rsidRPr="007676DA" w:rsidRDefault="00444208" w:rsidP="001E12F2">
            <w:pPr>
              <w:rPr>
                <w:rFonts w:ascii="Arial" w:hAnsi="Arial" w:cs="Arial"/>
                <w:highlight w:val="cyan"/>
              </w:rPr>
            </w:pPr>
          </w:p>
        </w:tc>
      </w:tr>
      <w:tr w:rsidR="00444208" w:rsidRPr="007676DA" w14:paraId="4C17AE1D" w14:textId="77777777" w:rsidTr="00B06BC1">
        <w:trPr>
          <w:cantSplit/>
        </w:trPr>
        <w:tc>
          <w:tcPr>
            <w:tcW w:w="2943" w:type="dxa"/>
          </w:tcPr>
          <w:p w14:paraId="7EFA47BE" w14:textId="3700E13E" w:rsidR="00444208" w:rsidRPr="007676DA" w:rsidRDefault="00444208" w:rsidP="0047088B">
            <w:pPr>
              <w:rPr>
                <w:rFonts w:ascii="Arial" w:hAnsi="Arial" w:cs="Arial"/>
                <w:highlight w:val="cyan"/>
              </w:rPr>
            </w:pPr>
          </w:p>
        </w:tc>
        <w:tc>
          <w:tcPr>
            <w:tcW w:w="4820" w:type="dxa"/>
            <w:vAlign w:val="center"/>
          </w:tcPr>
          <w:p w14:paraId="629F3C35" w14:textId="5414A4BE" w:rsidR="00444208" w:rsidRPr="007676DA" w:rsidRDefault="00444208" w:rsidP="00444208">
            <w:pPr>
              <w:rPr>
                <w:rFonts w:ascii="Arial" w:hAnsi="Arial" w:cs="Arial"/>
                <w:highlight w:val="cyan"/>
              </w:rPr>
            </w:pPr>
          </w:p>
        </w:tc>
        <w:tc>
          <w:tcPr>
            <w:tcW w:w="2205" w:type="dxa"/>
          </w:tcPr>
          <w:p w14:paraId="11D5A495" w14:textId="343799D1" w:rsidR="00444208" w:rsidRPr="007676DA" w:rsidRDefault="00444208" w:rsidP="00444208">
            <w:pPr>
              <w:rPr>
                <w:rFonts w:ascii="Arial" w:hAnsi="Arial" w:cs="Arial"/>
                <w:highlight w:val="cyan"/>
              </w:rPr>
            </w:pPr>
          </w:p>
        </w:tc>
      </w:tr>
      <w:tr w:rsidR="0047088B" w:rsidRPr="007676DA" w14:paraId="26C29065" w14:textId="77777777" w:rsidTr="00B06BC1">
        <w:trPr>
          <w:cantSplit/>
        </w:trPr>
        <w:tc>
          <w:tcPr>
            <w:tcW w:w="2943" w:type="dxa"/>
          </w:tcPr>
          <w:p w14:paraId="2D9020A3" w14:textId="77777777" w:rsidR="0047088B" w:rsidRPr="00444208" w:rsidRDefault="0047088B" w:rsidP="0047088B">
            <w:pPr>
              <w:rPr>
                <w:rFonts w:ascii="Arial" w:hAnsi="Arial" w:cs="Arial"/>
              </w:rPr>
            </w:pPr>
          </w:p>
        </w:tc>
        <w:tc>
          <w:tcPr>
            <w:tcW w:w="4820" w:type="dxa"/>
            <w:vAlign w:val="center"/>
          </w:tcPr>
          <w:p w14:paraId="0D40DC6B" w14:textId="713CF397" w:rsidR="0047088B" w:rsidRPr="00444208" w:rsidRDefault="0047088B" w:rsidP="0047088B">
            <w:pPr>
              <w:rPr>
                <w:rFonts w:ascii="Arial" w:hAnsi="Arial" w:cs="Arial"/>
              </w:rPr>
            </w:pPr>
          </w:p>
        </w:tc>
        <w:tc>
          <w:tcPr>
            <w:tcW w:w="2205" w:type="dxa"/>
          </w:tcPr>
          <w:p w14:paraId="0C54A820" w14:textId="37CDE7A8" w:rsidR="0047088B" w:rsidRPr="00444208" w:rsidRDefault="0047088B" w:rsidP="0047088B">
            <w:pPr>
              <w:rPr>
                <w:rFonts w:ascii="Arial" w:hAnsi="Arial" w:cs="Arial"/>
              </w:rPr>
            </w:pPr>
          </w:p>
        </w:tc>
      </w:tr>
      <w:tr w:rsidR="0047088B" w:rsidRPr="007676DA" w14:paraId="01DBF2C8" w14:textId="77777777" w:rsidTr="002279F7">
        <w:trPr>
          <w:cantSplit/>
        </w:trPr>
        <w:tc>
          <w:tcPr>
            <w:tcW w:w="2943" w:type="dxa"/>
          </w:tcPr>
          <w:p w14:paraId="143F9FE6" w14:textId="43FF417D" w:rsidR="0047088B" w:rsidRPr="007676DA" w:rsidRDefault="0047088B" w:rsidP="0047088B">
            <w:pPr>
              <w:rPr>
                <w:rFonts w:ascii="Arial" w:hAnsi="Arial" w:cs="Arial"/>
                <w:highlight w:val="cyan"/>
              </w:rPr>
            </w:pPr>
          </w:p>
        </w:tc>
        <w:tc>
          <w:tcPr>
            <w:tcW w:w="4820" w:type="dxa"/>
            <w:vAlign w:val="center"/>
          </w:tcPr>
          <w:p w14:paraId="67E5E76F" w14:textId="75F49B85" w:rsidR="0047088B" w:rsidRPr="007676DA" w:rsidRDefault="0047088B" w:rsidP="0047088B">
            <w:pPr>
              <w:rPr>
                <w:rFonts w:ascii="Arial" w:hAnsi="Arial" w:cs="Arial"/>
                <w:highlight w:val="cyan"/>
              </w:rPr>
            </w:pPr>
          </w:p>
        </w:tc>
        <w:tc>
          <w:tcPr>
            <w:tcW w:w="2205" w:type="dxa"/>
          </w:tcPr>
          <w:p w14:paraId="79EC85F5" w14:textId="4A59E6B5" w:rsidR="0047088B" w:rsidRPr="007676DA" w:rsidRDefault="0047088B" w:rsidP="0047088B">
            <w:pPr>
              <w:rPr>
                <w:rFonts w:ascii="Arial" w:hAnsi="Arial" w:cs="Arial"/>
                <w:highlight w:val="cyan"/>
              </w:rPr>
            </w:pPr>
          </w:p>
        </w:tc>
      </w:tr>
    </w:tbl>
    <w:p w14:paraId="07BA8308" w14:textId="77777777" w:rsidR="00993C2A" w:rsidRPr="002B6FC7" w:rsidRDefault="00993C2A" w:rsidP="005A6638">
      <w:pPr>
        <w:pStyle w:val="Heading3"/>
      </w:pPr>
      <w:bookmarkStart w:id="11" w:name="_Toc474419895"/>
      <w:r w:rsidRPr="002B6FC7">
        <w:t>E.1 Performance Reports</w:t>
      </w:r>
      <w:bookmarkEnd w:id="11"/>
    </w:p>
    <w:p w14:paraId="2F337EE9" w14:textId="77777777" w:rsidR="004D3024" w:rsidRPr="00FD2CFD" w:rsidRDefault="004D3024" w:rsidP="004D3024">
      <w:pPr>
        <w:rPr>
          <w:rFonts w:ascii="Arial" w:hAnsi="Arial" w:cs="Arial"/>
        </w:rPr>
      </w:pPr>
      <w:bookmarkStart w:id="12" w:name="_Toc474419896"/>
      <w:r>
        <w:rPr>
          <w:rFonts w:ascii="Arial" w:hAnsi="Arial" w:cs="Arial"/>
        </w:rPr>
        <w:t>TBC</w:t>
      </w:r>
    </w:p>
    <w:p w14:paraId="02795300" w14:textId="77777777" w:rsidR="00993C2A" w:rsidRPr="002B6FC7" w:rsidRDefault="00993C2A" w:rsidP="005A6638">
      <w:pPr>
        <w:pStyle w:val="Heading3"/>
      </w:pPr>
      <w:r w:rsidRPr="002B6FC7">
        <w:t>E.2 Activity Work Plan</w:t>
      </w:r>
      <w:bookmarkEnd w:id="12"/>
    </w:p>
    <w:p w14:paraId="5369F544" w14:textId="77777777" w:rsidR="004D3024" w:rsidRPr="00FD2CFD" w:rsidRDefault="004D3024" w:rsidP="004D3024">
      <w:pPr>
        <w:rPr>
          <w:rFonts w:ascii="Arial" w:hAnsi="Arial" w:cs="Arial"/>
        </w:rPr>
      </w:pPr>
      <w:bookmarkStart w:id="13" w:name="_Toc474419897"/>
      <w:r>
        <w:rPr>
          <w:rFonts w:ascii="Arial" w:hAnsi="Arial" w:cs="Arial"/>
        </w:rPr>
        <w:t>TBC</w:t>
      </w:r>
    </w:p>
    <w:p w14:paraId="3FD7A304" w14:textId="77777777" w:rsidR="00993C2A" w:rsidRPr="002B6FC7" w:rsidRDefault="00993C2A" w:rsidP="005A6638">
      <w:pPr>
        <w:pStyle w:val="Heading3"/>
      </w:pPr>
      <w:r w:rsidRPr="002B6FC7">
        <w:t>E.3 Annual Report</w:t>
      </w:r>
      <w:bookmarkEnd w:id="13"/>
    </w:p>
    <w:p w14:paraId="4E959F1E" w14:textId="7B359553" w:rsidR="00993C2A" w:rsidRPr="00FD2CFD" w:rsidRDefault="004D3024" w:rsidP="00993C2A">
      <w:pPr>
        <w:rPr>
          <w:rFonts w:ascii="Arial" w:hAnsi="Arial" w:cs="Arial"/>
        </w:rPr>
      </w:pPr>
      <w:bookmarkStart w:id="14" w:name="_Toc474419898"/>
      <w:r>
        <w:rPr>
          <w:rFonts w:ascii="Arial" w:hAnsi="Arial" w:cs="Arial"/>
        </w:rPr>
        <w:t>TBC</w:t>
      </w:r>
    </w:p>
    <w:p w14:paraId="5D06282D" w14:textId="77777777" w:rsidR="00993C2A" w:rsidRPr="002B6FC7" w:rsidRDefault="00993C2A" w:rsidP="005A6638">
      <w:pPr>
        <w:pStyle w:val="Heading3"/>
      </w:pPr>
      <w:r w:rsidRPr="002B6FC7">
        <w:t>E.4 Accounting for the Grant</w:t>
      </w:r>
      <w:bookmarkEnd w:id="14"/>
    </w:p>
    <w:p w14:paraId="4B5F7C9A" w14:textId="77777777" w:rsidR="004D3024" w:rsidRPr="00FD2CFD" w:rsidRDefault="004D3024" w:rsidP="004D3024">
      <w:pPr>
        <w:rPr>
          <w:rFonts w:ascii="Arial" w:hAnsi="Arial" w:cs="Arial"/>
        </w:rPr>
      </w:pPr>
      <w:bookmarkStart w:id="15" w:name="_Toc474419899"/>
      <w:r>
        <w:rPr>
          <w:rFonts w:ascii="Arial" w:hAnsi="Arial" w:cs="Arial"/>
        </w:rPr>
        <w:t>TBC</w:t>
      </w:r>
    </w:p>
    <w:p w14:paraId="46C6871E" w14:textId="77777777" w:rsidR="00993C2A" w:rsidRPr="002B6FC7" w:rsidRDefault="00993C2A" w:rsidP="005A6638">
      <w:pPr>
        <w:pStyle w:val="Heading3"/>
      </w:pPr>
      <w:r w:rsidRPr="002B6FC7">
        <w:t>E.5 Other Reports</w:t>
      </w:r>
      <w:bookmarkEnd w:id="15"/>
    </w:p>
    <w:p w14:paraId="3DA91F13" w14:textId="7FE3BFDC" w:rsidR="004D3024" w:rsidRPr="00FD2CFD" w:rsidRDefault="004D3024" w:rsidP="004D3024">
      <w:pPr>
        <w:rPr>
          <w:rFonts w:ascii="Arial" w:hAnsi="Arial" w:cs="Arial"/>
        </w:rPr>
      </w:pPr>
      <w:bookmarkStart w:id="16" w:name="_Toc494986414"/>
      <w:bookmarkEnd w:id="10"/>
      <w:r>
        <w:rPr>
          <w:rFonts w:ascii="Arial" w:hAnsi="Arial" w:cs="Arial"/>
        </w:rPr>
        <w:t>TBC</w:t>
      </w:r>
    </w:p>
    <w:p w14:paraId="42447456" w14:textId="77777777" w:rsidR="00196F2F" w:rsidRPr="00FD3FF7" w:rsidRDefault="00196F2F" w:rsidP="005A6638">
      <w:pPr>
        <w:pStyle w:val="Heading2"/>
      </w:pPr>
      <w:r w:rsidRPr="00FD3FF7">
        <w:t>F. Party representatives and address for notices</w:t>
      </w:r>
    </w:p>
    <w:p w14:paraId="572FDBC3" w14:textId="77777777" w:rsidR="00196F2F" w:rsidRPr="00A15603" w:rsidRDefault="00196F2F" w:rsidP="005A6638">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196F2F" w:rsidRPr="007676DA" w14:paraId="0819CA9E" w14:textId="77777777" w:rsidTr="00775CC2">
        <w:tc>
          <w:tcPr>
            <w:tcW w:w="3397" w:type="dxa"/>
          </w:tcPr>
          <w:p w14:paraId="620E9D7B"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65BC6920"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1F88C855" w14:textId="77777777" w:rsidTr="00775CC2">
        <w:tc>
          <w:tcPr>
            <w:tcW w:w="3397" w:type="dxa"/>
          </w:tcPr>
          <w:p w14:paraId="607EC8A4"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7AE43316" w14:textId="77777777" w:rsidR="00196F2F" w:rsidRPr="0014126E" w:rsidRDefault="00196F2F" w:rsidP="00775CC2">
            <w:pPr>
              <w:spacing w:after="0" w:line="240" w:lineRule="auto"/>
              <w:rPr>
                <w:rFonts w:ascii="Arial" w:hAnsi="Arial" w:cs="Arial"/>
              </w:rPr>
            </w:pPr>
          </w:p>
        </w:tc>
      </w:tr>
      <w:tr w:rsidR="00196F2F" w:rsidRPr="007676DA" w14:paraId="4161D1F5" w14:textId="77777777" w:rsidTr="00775CC2">
        <w:tc>
          <w:tcPr>
            <w:tcW w:w="3397" w:type="dxa"/>
          </w:tcPr>
          <w:p w14:paraId="5D7A29BD" w14:textId="77777777" w:rsidR="00196F2F" w:rsidRPr="00E627AC" w:rsidRDefault="00196F2F" w:rsidP="00775CC2">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(es)</w:t>
            </w:r>
          </w:p>
        </w:tc>
        <w:tc>
          <w:tcPr>
            <w:tcW w:w="5867" w:type="dxa"/>
          </w:tcPr>
          <w:p w14:paraId="32A00EBA"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56CDF78B" w14:textId="77777777" w:rsidTr="00775CC2">
        <w:tc>
          <w:tcPr>
            <w:tcW w:w="3397" w:type="dxa"/>
          </w:tcPr>
          <w:p w14:paraId="60C07C6B" w14:textId="77777777" w:rsidR="00196F2F" w:rsidRPr="00E627AC" w:rsidRDefault="00196F2F" w:rsidP="00775CC2">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5371FB99"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4D341EC0" w14:textId="77777777" w:rsidTr="00775CC2">
        <w:tc>
          <w:tcPr>
            <w:tcW w:w="3397" w:type="dxa"/>
          </w:tcPr>
          <w:p w14:paraId="369E7CF8" w14:textId="77777777" w:rsidR="00196F2F" w:rsidRDefault="00196F2F" w:rsidP="00775CC2">
            <w:pPr>
              <w:spacing w:after="0" w:line="240" w:lineRule="auto"/>
              <w:rPr>
                <w:rFonts w:ascii="Arial" w:hAnsi="Arial" w:cs="Arial"/>
                <w:b/>
                <w:lang w:eastAsia="en-AU"/>
              </w:rPr>
            </w:pPr>
            <w:r>
              <w:rPr>
                <w:rFonts w:ascii="Arial" w:hAnsi="Arial" w:cs="Arial"/>
                <w:b/>
              </w:rPr>
              <w:t>Mobile</w:t>
            </w:r>
          </w:p>
        </w:tc>
        <w:tc>
          <w:tcPr>
            <w:tcW w:w="5867" w:type="dxa"/>
          </w:tcPr>
          <w:p w14:paraId="792CF807" w14:textId="77777777" w:rsidR="00196F2F" w:rsidRPr="007676DA" w:rsidRDefault="00196F2F" w:rsidP="00775CC2">
            <w:pPr>
              <w:spacing w:after="0" w:line="240" w:lineRule="auto"/>
              <w:rPr>
                <w:rFonts w:ascii="Arial" w:hAnsi="Arial" w:cs="Arial"/>
                <w:highlight w:val="cyan"/>
              </w:rPr>
            </w:pPr>
          </w:p>
        </w:tc>
      </w:tr>
      <w:tr w:rsidR="00196F2F" w:rsidRPr="007676DA" w14:paraId="38C18500" w14:textId="77777777" w:rsidTr="00775CC2">
        <w:tc>
          <w:tcPr>
            <w:tcW w:w="3397" w:type="dxa"/>
          </w:tcPr>
          <w:p w14:paraId="638C8F7A" w14:textId="77777777" w:rsidR="00196F2F" w:rsidRPr="00E627AC" w:rsidRDefault="00196F2F" w:rsidP="00775CC2">
            <w:pPr>
              <w:spacing w:after="0" w:line="240" w:lineRule="auto"/>
              <w:rPr>
                <w:rFonts w:ascii="Arial" w:hAnsi="Arial" w:cs="Arial"/>
                <w:b/>
                <w:lang w:eastAsia="en-AU"/>
              </w:rPr>
            </w:pPr>
            <w:r>
              <w:rPr>
                <w:rFonts w:ascii="Arial" w:hAnsi="Arial" w:cs="Arial"/>
                <w:b/>
              </w:rPr>
              <w:t>Fax</w:t>
            </w:r>
          </w:p>
        </w:tc>
        <w:tc>
          <w:tcPr>
            <w:tcW w:w="5867" w:type="dxa"/>
          </w:tcPr>
          <w:p w14:paraId="22693275" w14:textId="77777777" w:rsidR="00196F2F" w:rsidRPr="007676DA" w:rsidRDefault="00196F2F" w:rsidP="00775CC2">
            <w:pPr>
              <w:spacing w:after="0" w:line="240" w:lineRule="auto"/>
              <w:rPr>
                <w:rFonts w:ascii="Arial" w:hAnsi="Arial" w:cs="Arial"/>
                <w:highlight w:val="cyan"/>
              </w:rPr>
            </w:pPr>
          </w:p>
        </w:tc>
      </w:tr>
      <w:tr w:rsidR="00196F2F" w:rsidRPr="007676DA" w14:paraId="30EB0586" w14:textId="77777777" w:rsidTr="00775CC2">
        <w:tc>
          <w:tcPr>
            <w:tcW w:w="3397" w:type="dxa"/>
          </w:tcPr>
          <w:p w14:paraId="73182A50"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11C2CB0" w14:textId="77777777" w:rsidR="00196F2F" w:rsidRPr="007676DA" w:rsidRDefault="00196F2F" w:rsidP="00775CC2">
            <w:pPr>
              <w:spacing w:after="0" w:line="240" w:lineRule="auto"/>
              <w:rPr>
                <w:rFonts w:ascii="Arial" w:hAnsi="Arial" w:cs="Arial"/>
                <w:sz w:val="20"/>
                <w:szCs w:val="20"/>
                <w:lang w:eastAsia="en-AU"/>
              </w:rPr>
            </w:pPr>
          </w:p>
        </w:tc>
      </w:tr>
    </w:tbl>
    <w:p w14:paraId="433FB841" w14:textId="77777777" w:rsidR="00196F2F" w:rsidRPr="00E71D24" w:rsidRDefault="00196F2F" w:rsidP="005A6638">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196F2F" w:rsidRPr="007676DA" w14:paraId="69FA6BAE" w14:textId="77777777" w:rsidTr="00775CC2">
        <w:tc>
          <w:tcPr>
            <w:tcW w:w="3397" w:type="dxa"/>
          </w:tcPr>
          <w:p w14:paraId="7E8C5B08"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698D3A17"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4E868713" w14:textId="77777777" w:rsidTr="00775CC2">
        <w:tc>
          <w:tcPr>
            <w:tcW w:w="3397" w:type="dxa"/>
          </w:tcPr>
          <w:p w14:paraId="4701DE8F"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2DC3E074"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445FF6EE" w14:textId="77777777" w:rsidTr="00775CC2">
        <w:tc>
          <w:tcPr>
            <w:tcW w:w="3397" w:type="dxa"/>
          </w:tcPr>
          <w:p w14:paraId="19F8C1F1" w14:textId="77777777" w:rsidR="00196F2F" w:rsidRPr="00E627AC" w:rsidRDefault="00196F2F" w:rsidP="00775CC2">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5867" w:type="dxa"/>
          </w:tcPr>
          <w:p w14:paraId="7734EC73"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0DC4328F" w14:textId="77777777" w:rsidTr="00775CC2">
        <w:tc>
          <w:tcPr>
            <w:tcW w:w="3397" w:type="dxa"/>
          </w:tcPr>
          <w:p w14:paraId="3090EBBE"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42B0A559"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3958F081" w14:textId="77777777" w:rsidTr="00775CC2">
        <w:tc>
          <w:tcPr>
            <w:tcW w:w="3397" w:type="dxa"/>
          </w:tcPr>
          <w:p w14:paraId="3AD448A7"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7CF40B0D" w14:textId="77777777" w:rsidR="00196F2F" w:rsidRPr="007676DA" w:rsidRDefault="00196F2F" w:rsidP="00775CC2">
            <w:pPr>
              <w:spacing w:after="0" w:line="240" w:lineRule="auto"/>
              <w:rPr>
                <w:rFonts w:ascii="Arial" w:hAnsi="Arial" w:cs="Arial"/>
                <w:sz w:val="20"/>
                <w:szCs w:val="20"/>
                <w:lang w:eastAsia="en-AU"/>
              </w:rPr>
            </w:pPr>
          </w:p>
        </w:tc>
      </w:tr>
      <w:tr w:rsidR="00196F2F" w:rsidRPr="007676DA" w14:paraId="35982961" w14:textId="77777777" w:rsidTr="00775CC2">
        <w:tc>
          <w:tcPr>
            <w:tcW w:w="3397" w:type="dxa"/>
          </w:tcPr>
          <w:p w14:paraId="240F453B" w14:textId="77777777" w:rsidR="00196F2F" w:rsidRPr="00E627AC" w:rsidRDefault="00196F2F" w:rsidP="00775CC2">
            <w:pPr>
              <w:spacing w:after="0" w:line="240" w:lineRule="auto"/>
              <w:rPr>
                <w:rFonts w:ascii="Arial" w:hAnsi="Arial" w:cs="Arial"/>
                <w:b/>
                <w:lang w:eastAsia="en-AU"/>
              </w:rPr>
            </w:pPr>
            <w:r>
              <w:rPr>
                <w:rFonts w:ascii="Arial" w:hAnsi="Arial" w:cs="Arial"/>
                <w:b/>
                <w:color w:val="000000"/>
              </w:rPr>
              <w:t>Fax</w:t>
            </w:r>
          </w:p>
        </w:tc>
        <w:tc>
          <w:tcPr>
            <w:tcW w:w="5867" w:type="dxa"/>
          </w:tcPr>
          <w:p w14:paraId="78DF9D08" w14:textId="77777777" w:rsidR="00196F2F" w:rsidRDefault="00196F2F" w:rsidP="00775CC2">
            <w:pPr>
              <w:spacing w:after="0" w:line="240" w:lineRule="auto"/>
              <w:rPr>
                <w:rFonts w:ascii="Arial" w:hAnsi="Arial" w:cs="Arial"/>
                <w:highlight w:val="cyan"/>
              </w:rPr>
            </w:pPr>
          </w:p>
        </w:tc>
      </w:tr>
      <w:tr w:rsidR="00196F2F" w:rsidRPr="007676DA" w14:paraId="61F05F58" w14:textId="77777777" w:rsidTr="00775CC2">
        <w:trPr>
          <w:trHeight w:val="77"/>
        </w:trPr>
        <w:tc>
          <w:tcPr>
            <w:tcW w:w="3397" w:type="dxa"/>
          </w:tcPr>
          <w:p w14:paraId="29783040" w14:textId="77777777" w:rsidR="00196F2F" w:rsidRPr="00E627AC" w:rsidRDefault="00196F2F" w:rsidP="00775CC2">
            <w:pPr>
              <w:spacing w:after="0" w:line="240" w:lineRule="auto"/>
              <w:rPr>
                <w:rFonts w:ascii="Arial" w:hAnsi="Arial" w:cs="Arial"/>
                <w:b/>
                <w:lang w:eastAsia="en-AU"/>
              </w:rPr>
            </w:pPr>
            <w:r w:rsidRPr="00E627AC">
              <w:rPr>
                <w:rFonts w:ascii="Arial" w:hAnsi="Arial" w:cs="Arial"/>
                <w:b/>
                <w:lang w:eastAsia="en-AU"/>
              </w:rPr>
              <w:lastRenderedPageBreak/>
              <w:t>E-mail</w:t>
            </w:r>
          </w:p>
        </w:tc>
        <w:tc>
          <w:tcPr>
            <w:tcW w:w="5867" w:type="dxa"/>
          </w:tcPr>
          <w:p w14:paraId="02DFE211" w14:textId="77777777" w:rsidR="00196F2F" w:rsidRPr="007676DA" w:rsidRDefault="00196F2F" w:rsidP="00775CC2">
            <w:pPr>
              <w:spacing w:after="0" w:line="240" w:lineRule="auto"/>
              <w:rPr>
                <w:rFonts w:ascii="Arial" w:hAnsi="Arial" w:cs="Arial"/>
                <w:sz w:val="20"/>
                <w:szCs w:val="20"/>
                <w:lang w:eastAsia="en-AU"/>
              </w:rPr>
            </w:pPr>
          </w:p>
        </w:tc>
      </w:tr>
    </w:tbl>
    <w:p w14:paraId="5D86A383" w14:textId="77777777" w:rsidR="00196F2F" w:rsidRPr="007676DA" w:rsidRDefault="00196F2F" w:rsidP="00196F2F">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493A6FF3" w14:textId="50B7FE71" w:rsidR="0070617F" w:rsidRDefault="0070617F" w:rsidP="00444208">
      <w:pPr>
        <w:rPr>
          <w:rFonts w:ascii="Arial" w:hAnsi="Arial" w:cs="Arial"/>
          <w:iCs/>
        </w:rPr>
      </w:pPr>
    </w:p>
    <w:p w14:paraId="1256D4ED" w14:textId="77777777" w:rsidR="0070617F" w:rsidRDefault="0070617F">
      <w:pPr>
        <w:spacing w:after="0" w:line="240" w:lineRule="auto"/>
        <w:rPr>
          <w:rFonts w:ascii="Arial" w:hAnsi="Arial" w:cs="Arial"/>
          <w:iCs/>
        </w:rPr>
      </w:pPr>
      <w:r>
        <w:rPr>
          <w:rFonts w:ascii="Arial" w:hAnsi="Arial" w:cs="Arial"/>
          <w:iCs/>
        </w:rPr>
        <w:br w:type="page"/>
      </w:r>
    </w:p>
    <w:p w14:paraId="71E1E5A3" w14:textId="77777777" w:rsidR="00993C2A" w:rsidRPr="007C636F" w:rsidRDefault="00993C2A" w:rsidP="00444208">
      <w:pPr>
        <w:rPr>
          <w:rFonts w:ascii="Arial" w:hAnsi="Arial" w:cs="Arial"/>
        </w:rPr>
      </w:pPr>
    </w:p>
    <w:bookmarkEnd w:id="16"/>
    <w:p w14:paraId="17C5B828" w14:textId="77777777" w:rsidR="00993C2A" w:rsidRDefault="00993C2A" w:rsidP="00993C2A">
      <w:pPr>
        <w:framePr w:hSpace="180" w:wrap="around" w:vAnchor="page" w:hAnchor="margin" w:xAlign="right" w:y="1221"/>
        <w:spacing w:after="0" w:line="240" w:lineRule="auto"/>
        <w:rPr>
          <w:rFonts w:ascii="Arial" w:hAnsi="Arial" w:cs="Arial"/>
          <w:b/>
          <w:bCs/>
          <w:color w:val="4F81BD"/>
          <w:sz w:val="26"/>
          <w:szCs w:val="26"/>
        </w:rPr>
      </w:pPr>
      <w:r>
        <w:rPr>
          <w:rFonts w:ascii="Arial" w:hAnsi="Arial" w:cs="Arial"/>
        </w:rPr>
        <w:br w:type="page"/>
      </w:r>
    </w:p>
    <w:p w14:paraId="17368CB5" w14:textId="77777777" w:rsidR="00993C2A" w:rsidRPr="0048465C" w:rsidRDefault="00993C2A" w:rsidP="005A6638">
      <w:pPr>
        <w:pStyle w:val="Heading3"/>
      </w:pPr>
      <w:r w:rsidRPr="0048465C">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993C2A" w:rsidRPr="00043178" w14:paraId="3470C4F1" w14:textId="77777777" w:rsidTr="004D3024">
        <w:tc>
          <w:tcPr>
            <w:tcW w:w="2401" w:type="pct"/>
            <w:tcBorders>
              <w:top w:val="single" w:sz="4" w:space="0" w:color="auto"/>
              <w:left w:val="single" w:sz="4" w:space="0" w:color="auto"/>
              <w:bottom w:val="single" w:sz="4" w:space="0" w:color="auto"/>
              <w:right w:val="single" w:sz="4" w:space="0" w:color="auto"/>
            </w:tcBorders>
            <w:hideMark/>
          </w:tcPr>
          <w:p w14:paraId="22C0BBBF" w14:textId="77777777" w:rsidR="00993C2A" w:rsidRPr="00043178" w:rsidRDefault="00993C2A" w:rsidP="001E12F2">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56EF4682" w14:textId="0D6A92AF" w:rsidR="00993C2A" w:rsidRPr="0064314E" w:rsidRDefault="00993C2A" w:rsidP="001E12F2">
            <w:pPr>
              <w:keepNext/>
              <w:keepLines/>
              <w:spacing w:before="60" w:after="60"/>
              <w:outlineLvl w:val="0"/>
              <w:rPr>
                <w:rFonts w:ascii="Arial" w:hAnsi="Arial" w:cs="Arial"/>
                <w:bCs/>
                <w:sz w:val="24"/>
                <w:szCs w:val="28"/>
                <w:highlight w:val="cyan"/>
              </w:rPr>
            </w:pPr>
          </w:p>
        </w:tc>
      </w:tr>
      <w:tr w:rsidR="00993C2A" w:rsidRPr="00043178" w14:paraId="5A3D2800" w14:textId="77777777" w:rsidTr="004D3024">
        <w:tc>
          <w:tcPr>
            <w:tcW w:w="2401" w:type="pct"/>
            <w:tcBorders>
              <w:top w:val="single" w:sz="4" w:space="0" w:color="auto"/>
              <w:left w:val="single" w:sz="4" w:space="0" w:color="auto"/>
              <w:bottom w:val="single" w:sz="4" w:space="0" w:color="auto"/>
              <w:right w:val="single" w:sz="4" w:space="0" w:color="auto"/>
            </w:tcBorders>
            <w:hideMark/>
          </w:tcPr>
          <w:p w14:paraId="6540119D" w14:textId="77777777" w:rsidR="00993C2A" w:rsidRPr="00043178" w:rsidRDefault="00993C2A" w:rsidP="001E12F2">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65F0997C" w14:textId="4C89F1E1" w:rsidR="00993C2A" w:rsidRPr="0064314E" w:rsidRDefault="00993C2A" w:rsidP="001E12F2">
            <w:pPr>
              <w:keepNext/>
              <w:keepLines/>
              <w:spacing w:before="60" w:after="60"/>
              <w:outlineLvl w:val="0"/>
              <w:rPr>
                <w:rFonts w:ascii="Arial" w:hAnsi="Arial" w:cs="Arial"/>
                <w:bCs/>
                <w:sz w:val="24"/>
                <w:szCs w:val="28"/>
                <w:highlight w:val="cyan"/>
              </w:rPr>
            </w:pPr>
          </w:p>
        </w:tc>
      </w:tr>
    </w:tbl>
    <w:p w14:paraId="6EF91767" w14:textId="0ED8F5EF" w:rsidR="00196F2F" w:rsidRDefault="00196F2F">
      <w:pPr>
        <w:spacing w:after="0" w:line="240" w:lineRule="auto"/>
        <w:rPr>
          <w:rFonts w:ascii="Arial" w:hAnsi="Arial" w:cs="Arial"/>
          <w:b/>
        </w:rPr>
      </w:pPr>
    </w:p>
    <w:p w14:paraId="77346ECC" w14:textId="6E3E8173" w:rsidR="00993C2A" w:rsidRDefault="00993C2A" w:rsidP="00993C2A">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993C2A" w:rsidRPr="0048465C" w14:paraId="096D2FC1" w14:textId="77777777" w:rsidTr="001E12F2">
        <w:tc>
          <w:tcPr>
            <w:tcW w:w="5000" w:type="pct"/>
            <w:gridSpan w:val="3"/>
          </w:tcPr>
          <w:p w14:paraId="318B9068" w14:textId="77777777" w:rsidR="00993C2A" w:rsidRPr="00BE339D" w:rsidRDefault="00993C2A" w:rsidP="001E12F2">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Pr>
                <w:rFonts w:ascii="Arial" w:hAnsi="Arial" w:cs="Arial"/>
                <w:sz w:val="22"/>
                <w:szCs w:val="24"/>
                <w:lang w:eastAsia="en-AU"/>
              </w:rPr>
              <w:t>Department of Agriculture and Water Resources,</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Pr>
                <w:rFonts w:ascii="Arial" w:hAnsi="Arial" w:cs="Arial"/>
                <w:sz w:val="22"/>
                <w:szCs w:val="24"/>
                <w:lang w:eastAsia="en-AU"/>
              </w:rPr>
              <w:t>24 113 085 695</w:t>
            </w:r>
            <w:r w:rsidRPr="00BE339D">
              <w:rPr>
                <w:rFonts w:ascii="Arial" w:hAnsi="Arial" w:cs="Arial"/>
                <w:sz w:val="22"/>
                <w:szCs w:val="22"/>
                <w:lang w:eastAsia="en-AU"/>
              </w:rPr>
              <w:t xml:space="preserve"> in the presence of:</w:t>
            </w:r>
          </w:p>
          <w:p w14:paraId="522FA8D7" w14:textId="77777777" w:rsidR="00993C2A" w:rsidRPr="0048465C" w:rsidRDefault="00993C2A" w:rsidP="001E12F2">
            <w:pPr>
              <w:spacing w:before="120" w:after="120"/>
              <w:rPr>
                <w:rFonts w:ascii="Arial" w:hAnsi="Arial" w:cs="Arial"/>
                <w:b/>
                <w:szCs w:val="24"/>
                <w:lang w:eastAsia="en-AU"/>
              </w:rPr>
            </w:pPr>
          </w:p>
        </w:tc>
      </w:tr>
      <w:tr w:rsidR="00993C2A" w:rsidRPr="00BE339D" w14:paraId="27EBABA6" w14:textId="77777777" w:rsidTr="001E12F2">
        <w:tc>
          <w:tcPr>
            <w:tcW w:w="2401" w:type="pct"/>
            <w:tcBorders>
              <w:bottom w:val="single" w:sz="4" w:space="0" w:color="auto"/>
            </w:tcBorders>
          </w:tcPr>
          <w:p w14:paraId="3CCDA4F4" w14:textId="77777777" w:rsidR="00993C2A" w:rsidRPr="00BE339D" w:rsidRDefault="00993C2A" w:rsidP="001E12F2">
            <w:pPr>
              <w:spacing w:before="120" w:after="120"/>
              <w:rPr>
                <w:rFonts w:ascii="Arial" w:hAnsi="Arial" w:cs="Arial"/>
                <w:b/>
                <w:sz w:val="22"/>
                <w:szCs w:val="22"/>
              </w:rPr>
            </w:pPr>
          </w:p>
        </w:tc>
        <w:tc>
          <w:tcPr>
            <w:tcW w:w="142" w:type="pct"/>
          </w:tcPr>
          <w:p w14:paraId="383DF411" w14:textId="77777777" w:rsidR="00993C2A" w:rsidRPr="00BE339D" w:rsidRDefault="00993C2A" w:rsidP="001E12F2">
            <w:pPr>
              <w:spacing w:before="120" w:after="120"/>
              <w:rPr>
                <w:rFonts w:ascii="Arial" w:hAnsi="Arial" w:cs="Arial"/>
                <w:b/>
                <w:sz w:val="22"/>
                <w:szCs w:val="22"/>
              </w:rPr>
            </w:pPr>
          </w:p>
        </w:tc>
        <w:tc>
          <w:tcPr>
            <w:tcW w:w="2457" w:type="pct"/>
            <w:tcBorders>
              <w:bottom w:val="single" w:sz="4" w:space="0" w:color="auto"/>
            </w:tcBorders>
          </w:tcPr>
          <w:p w14:paraId="3BC8F855" w14:textId="77777777" w:rsidR="00993C2A" w:rsidRPr="00BE339D" w:rsidRDefault="00993C2A" w:rsidP="001E12F2">
            <w:pPr>
              <w:spacing w:before="120" w:after="120"/>
              <w:rPr>
                <w:rFonts w:ascii="Arial" w:hAnsi="Arial" w:cs="Arial"/>
                <w:b/>
                <w:sz w:val="22"/>
                <w:szCs w:val="22"/>
              </w:rPr>
            </w:pPr>
          </w:p>
        </w:tc>
      </w:tr>
      <w:tr w:rsidR="00993C2A" w:rsidRPr="00BE339D" w14:paraId="6E477CDC" w14:textId="77777777" w:rsidTr="001E12F2">
        <w:tc>
          <w:tcPr>
            <w:tcW w:w="2401" w:type="pct"/>
            <w:tcBorders>
              <w:top w:val="single" w:sz="4" w:space="0" w:color="auto"/>
            </w:tcBorders>
          </w:tcPr>
          <w:p w14:paraId="1724BFD2"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77DF9DD3" w14:textId="77777777" w:rsidR="00993C2A" w:rsidRPr="00BE339D" w:rsidRDefault="00993C2A" w:rsidP="001E12F2">
            <w:pPr>
              <w:spacing w:before="120" w:after="120"/>
              <w:rPr>
                <w:rFonts w:ascii="Arial" w:hAnsi="Arial" w:cs="Arial"/>
                <w:b/>
                <w:sz w:val="22"/>
                <w:szCs w:val="22"/>
              </w:rPr>
            </w:pPr>
          </w:p>
        </w:tc>
        <w:tc>
          <w:tcPr>
            <w:tcW w:w="2457" w:type="pct"/>
            <w:tcBorders>
              <w:top w:val="single" w:sz="4" w:space="0" w:color="auto"/>
            </w:tcBorders>
          </w:tcPr>
          <w:p w14:paraId="58B68CE1" w14:textId="77777777" w:rsidR="00993C2A" w:rsidRPr="00BE339D" w:rsidRDefault="00993C2A" w:rsidP="001E12F2">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993C2A" w:rsidRPr="00BE339D" w14:paraId="66F3C395" w14:textId="77777777" w:rsidTr="001E12F2">
        <w:tc>
          <w:tcPr>
            <w:tcW w:w="2401" w:type="pct"/>
            <w:tcBorders>
              <w:bottom w:val="single" w:sz="4" w:space="0" w:color="auto"/>
            </w:tcBorders>
          </w:tcPr>
          <w:p w14:paraId="478DFE0E" w14:textId="77777777" w:rsidR="00993C2A" w:rsidRPr="00BE339D" w:rsidRDefault="00993C2A" w:rsidP="001E12F2">
            <w:pPr>
              <w:spacing w:before="120" w:after="120"/>
              <w:rPr>
                <w:rFonts w:ascii="Arial" w:hAnsi="Arial" w:cs="Arial"/>
                <w:b/>
                <w:sz w:val="22"/>
                <w:szCs w:val="22"/>
              </w:rPr>
            </w:pPr>
          </w:p>
        </w:tc>
        <w:tc>
          <w:tcPr>
            <w:tcW w:w="142" w:type="pct"/>
          </w:tcPr>
          <w:p w14:paraId="2D583BEC" w14:textId="77777777" w:rsidR="00993C2A" w:rsidRPr="00BE339D" w:rsidRDefault="00993C2A" w:rsidP="001E12F2">
            <w:pPr>
              <w:spacing w:before="120" w:after="120"/>
              <w:rPr>
                <w:rFonts w:ascii="Arial" w:hAnsi="Arial" w:cs="Arial"/>
                <w:b/>
                <w:sz w:val="22"/>
                <w:szCs w:val="22"/>
              </w:rPr>
            </w:pPr>
          </w:p>
        </w:tc>
        <w:tc>
          <w:tcPr>
            <w:tcW w:w="2457" w:type="pct"/>
          </w:tcPr>
          <w:p w14:paraId="2CFFA899" w14:textId="77777777" w:rsidR="00993C2A" w:rsidRPr="00BE339D" w:rsidRDefault="00993C2A" w:rsidP="001E12F2">
            <w:pPr>
              <w:spacing w:before="120" w:after="120"/>
              <w:jc w:val="right"/>
              <w:rPr>
                <w:rFonts w:ascii="Arial" w:hAnsi="Arial" w:cs="Arial"/>
                <w:sz w:val="22"/>
                <w:szCs w:val="22"/>
              </w:rPr>
            </w:pPr>
            <w:r w:rsidRPr="00BE339D">
              <w:rPr>
                <w:rFonts w:ascii="Arial" w:hAnsi="Arial" w:cs="Arial"/>
                <w:sz w:val="22"/>
                <w:szCs w:val="22"/>
              </w:rPr>
              <w:t>…./…./……</w:t>
            </w:r>
          </w:p>
        </w:tc>
      </w:tr>
      <w:tr w:rsidR="00993C2A" w:rsidRPr="00BE339D" w14:paraId="72102DB7" w14:textId="77777777" w:rsidTr="001E12F2">
        <w:tc>
          <w:tcPr>
            <w:tcW w:w="2401" w:type="pct"/>
            <w:tcBorders>
              <w:top w:val="single" w:sz="4" w:space="0" w:color="auto"/>
            </w:tcBorders>
          </w:tcPr>
          <w:p w14:paraId="30A30857" w14:textId="77777777" w:rsidR="00993C2A" w:rsidRPr="00BE339D" w:rsidRDefault="00993C2A" w:rsidP="001E12F2">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7983C9F1" w14:textId="77777777" w:rsidR="00993C2A" w:rsidRPr="00BE339D" w:rsidRDefault="00993C2A" w:rsidP="001E12F2">
            <w:pPr>
              <w:spacing w:before="120" w:after="120"/>
              <w:rPr>
                <w:rFonts w:ascii="Arial" w:hAnsi="Arial" w:cs="Arial"/>
                <w:b/>
                <w:sz w:val="22"/>
                <w:szCs w:val="22"/>
              </w:rPr>
            </w:pPr>
          </w:p>
        </w:tc>
        <w:tc>
          <w:tcPr>
            <w:tcW w:w="2457" w:type="pct"/>
          </w:tcPr>
          <w:p w14:paraId="4FE728AC" w14:textId="77777777" w:rsidR="00993C2A" w:rsidRPr="00BE339D" w:rsidRDefault="00993C2A" w:rsidP="001E12F2">
            <w:pPr>
              <w:spacing w:before="120" w:after="120"/>
              <w:rPr>
                <w:rFonts w:ascii="Arial" w:hAnsi="Arial" w:cs="Arial"/>
                <w:b/>
                <w:sz w:val="22"/>
                <w:szCs w:val="22"/>
              </w:rPr>
            </w:pPr>
          </w:p>
        </w:tc>
      </w:tr>
      <w:tr w:rsidR="00993C2A" w:rsidRPr="00BE339D" w14:paraId="756AE5AD" w14:textId="77777777" w:rsidTr="001E12F2">
        <w:tc>
          <w:tcPr>
            <w:tcW w:w="2401" w:type="pct"/>
            <w:tcBorders>
              <w:bottom w:val="single" w:sz="4" w:space="0" w:color="auto"/>
            </w:tcBorders>
          </w:tcPr>
          <w:p w14:paraId="71B6C083" w14:textId="77777777" w:rsidR="00993C2A" w:rsidRPr="00BE339D" w:rsidRDefault="00993C2A" w:rsidP="001E12F2">
            <w:pPr>
              <w:spacing w:before="120" w:after="120"/>
              <w:rPr>
                <w:rFonts w:ascii="Arial" w:hAnsi="Arial" w:cs="Arial"/>
                <w:b/>
                <w:sz w:val="22"/>
                <w:szCs w:val="22"/>
              </w:rPr>
            </w:pPr>
          </w:p>
        </w:tc>
        <w:tc>
          <w:tcPr>
            <w:tcW w:w="142" w:type="pct"/>
          </w:tcPr>
          <w:p w14:paraId="0B044553" w14:textId="77777777" w:rsidR="00993C2A" w:rsidRPr="00BE339D" w:rsidRDefault="00993C2A" w:rsidP="001E12F2">
            <w:pPr>
              <w:spacing w:before="120" w:after="120"/>
              <w:rPr>
                <w:rFonts w:ascii="Arial" w:hAnsi="Arial" w:cs="Arial"/>
                <w:b/>
                <w:sz w:val="22"/>
                <w:szCs w:val="22"/>
              </w:rPr>
            </w:pPr>
          </w:p>
        </w:tc>
        <w:tc>
          <w:tcPr>
            <w:tcW w:w="2457" w:type="pct"/>
            <w:tcBorders>
              <w:bottom w:val="single" w:sz="4" w:space="0" w:color="auto"/>
            </w:tcBorders>
          </w:tcPr>
          <w:p w14:paraId="3DE42BA3" w14:textId="77777777" w:rsidR="00993C2A" w:rsidRPr="00BE339D" w:rsidRDefault="00993C2A" w:rsidP="001E12F2">
            <w:pPr>
              <w:spacing w:before="120" w:after="120"/>
              <w:rPr>
                <w:rFonts w:ascii="Arial" w:hAnsi="Arial" w:cs="Arial"/>
                <w:b/>
                <w:sz w:val="22"/>
                <w:szCs w:val="22"/>
              </w:rPr>
            </w:pPr>
          </w:p>
        </w:tc>
      </w:tr>
      <w:tr w:rsidR="00993C2A" w:rsidRPr="00BE339D" w14:paraId="650BF72C" w14:textId="77777777" w:rsidTr="001E12F2">
        <w:tc>
          <w:tcPr>
            <w:tcW w:w="2401" w:type="pct"/>
            <w:tcBorders>
              <w:top w:val="single" w:sz="4" w:space="0" w:color="auto"/>
            </w:tcBorders>
          </w:tcPr>
          <w:p w14:paraId="20FA1968"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35AD727D" w14:textId="77777777" w:rsidR="00993C2A" w:rsidRPr="00BE339D" w:rsidRDefault="00993C2A" w:rsidP="001E12F2">
            <w:pPr>
              <w:spacing w:before="120" w:after="120"/>
              <w:rPr>
                <w:rFonts w:ascii="Arial" w:hAnsi="Arial" w:cs="Arial"/>
                <w:sz w:val="22"/>
                <w:szCs w:val="22"/>
              </w:rPr>
            </w:pPr>
          </w:p>
        </w:tc>
        <w:tc>
          <w:tcPr>
            <w:tcW w:w="2457" w:type="pct"/>
            <w:tcBorders>
              <w:top w:val="single" w:sz="4" w:space="0" w:color="auto"/>
            </w:tcBorders>
          </w:tcPr>
          <w:p w14:paraId="5A0DF8BB"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(Signature of Witness</w:t>
            </w:r>
          </w:p>
        </w:tc>
      </w:tr>
      <w:tr w:rsidR="00993C2A" w:rsidRPr="00BE339D" w14:paraId="26838665" w14:textId="77777777" w:rsidTr="001E12F2">
        <w:tc>
          <w:tcPr>
            <w:tcW w:w="2401" w:type="pct"/>
          </w:tcPr>
          <w:p w14:paraId="171639A4" w14:textId="77777777" w:rsidR="00993C2A" w:rsidRPr="00BE339D" w:rsidRDefault="00993C2A" w:rsidP="001E12F2">
            <w:pPr>
              <w:spacing w:before="120" w:after="120"/>
              <w:rPr>
                <w:rFonts w:ascii="Arial" w:hAnsi="Arial" w:cs="Arial"/>
                <w:sz w:val="22"/>
                <w:szCs w:val="22"/>
              </w:rPr>
            </w:pPr>
          </w:p>
        </w:tc>
        <w:tc>
          <w:tcPr>
            <w:tcW w:w="142" w:type="pct"/>
          </w:tcPr>
          <w:p w14:paraId="4AADF636" w14:textId="77777777" w:rsidR="00993C2A" w:rsidRPr="00BE339D" w:rsidRDefault="00993C2A" w:rsidP="001E12F2">
            <w:pPr>
              <w:spacing w:before="120" w:after="120"/>
              <w:rPr>
                <w:rFonts w:ascii="Arial" w:hAnsi="Arial" w:cs="Arial"/>
                <w:sz w:val="22"/>
                <w:szCs w:val="22"/>
              </w:rPr>
            </w:pPr>
          </w:p>
        </w:tc>
        <w:tc>
          <w:tcPr>
            <w:tcW w:w="2457" w:type="pct"/>
          </w:tcPr>
          <w:p w14:paraId="0ECB40D9" w14:textId="77777777" w:rsidR="00993C2A" w:rsidRPr="00BE339D" w:rsidRDefault="00993C2A" w:rsidP="001E12F2">
            <w:pPr>
              <w:spacing w:before="120" w:after="120"/>
              <w:jc w:val="right"/>
              <w:rPr>
                <w:rFonts w:ascii="Arial" w:hAnsi="Arial" w:cs="Arial"/>
                <w:sz w:val="22"/>
                <w:szCs w:val="22"/>
              </w:rPr>
            </w:pPr>
            <w:r w:rsidRPr="00BE339D">
              <w:rPr>
                <w:rFonts w:ascii="Arial" w:hAnsi="Arial" w:cs="Arial"/>
                <w:sz w:val="22"/>
                <w:szCs w:val="22"/>
              </w:rPr>
              <w:t>…./…./……</w:t>
            </w:r>
          </w:p>
        </w:tc>
      </w:tr>
      <w:tr w:rsidR="00993C2A" w:rsidRPr="00BE339D" w14:paraId="6E8F7990" w14:textId="77777777" w:rsidTr="001E12F2">
        <w:tc>
          <w:tcPr>
            <w:tcW w:w="2401" w:type="pct"/>
          </w:tcPr>
          <w:p w14:paraId="1EC7A80F" w14:textId="77777777" w:rsidR="00993C2A" w:rsidRPr="00BE339D" w:rsidRDefault="00993C2A" w:rsidP="001E12F2">
            <w:pPr>
              <w:spacing w:before="120" w:after="120"/>
              <w:rPr>
                <w:rFonts w:ascii="Arial" w:hAnsi="Arial" w:cs="Arial"/>
                <w:sz w:val="22"/>
                <w:szCs w:val="22"/>
              </w:rPr>
            </w:pPr>
          </w:p>
        </w:tc>
        <w:tc>
          <w:tcPr>
            <w:tcW w:w="142" w:type="pct"/>
          </w:tcPr>
          <w:p w14:paraId="6C871958" w14:textId="77777777" w:rsidR="00993C2A" w:rsidRPr="00BE339D" w:rsidRDefault="00993C2A" w:rsidP="001E12F2">
            <w:pPr>
              <w:spacing w:before="120" w:after="120"/>
              <w:rPr>
                <w:rFonts w:ascii="Arial" w:hAnsi="Arial" w:cs="Arial"/>
                <w:sz w:val="22"/>
                <w:szCs w:val="22"/>
              </w:rPr>
            </w:pPr>
          </w:p>
        </w:tc>
        <w:tc>
          <w:tcPr>
            <w:tcW w:w="2457" w:type="pct"/>
          </w:tcPr>
          <w:p w14:paraId="15E43344" w14:textId="77777777" w:rsidR="00993C2A" w:rsidRPr="00BE339D" w:rsidRDefault="00993C2A" w:rsidP="001E12F2">
            <w:pPr>
              <w:spacing w:before="120" w:after="120"/>
              <w:jc w:val="right"/>
              <w:rPr>
                <w:rFonts w:ascii="Arial" w:hAnsi="Arial" w:cs="Arial"/>
                <w:sz w:val="22"/>
                <w:szCs w:val="22"/>
              </w:rPr>
            </w:pPr>
          </w:p>
        </w:tc>
      </w:tr>
      <w:tr w:rsidR="00993C2A" w:rsidRPr="0048465C" w14:paraId="18B21527" w14:textId="77777777" w:rsidTr="001E12F2">
        <w:tc>
          <w:tcPr>
            <w:tcW w:w="5000" w:type="pct"/>
            <w:gridSpan w:val="3"/>
          </w:tcPr>
          <w:p w14:paraId="11377C8E" w14:textId="3AFC94E6" w:rsidR="00993C2A" w:rsidRPr="00BE339D" w:rsidRDefault="00993C2A" w:rsidP="00196F2F">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[Organisation ABN]</w:t>
            </w:r>
            <w:r w:rsidRPr="00BE339D">
              <w:rPr>
                <w:rFonts w:ascii="Arial" w:hAnsi="Arial" w:cs="Arial"/>
                <w:sz w:val="22"/>
                <w:szCs w:val="22"/>
                <w:lang w:eastAsia="en-AU"/>
              </w:rPr>
              <w:t xml:space="preserve"> in accordance with its rules, and who warrants that he/she is authorised to sign this Agreement:</w:t>
            </w:r>
          </w:p>
        </w:tc>
      </w:tr>
      <w:tr w:rsidR="00993C2A" w:rsidRPr="0048465C" w14:paraId="32A1C323" w14:textId="77777777" w:rsidTr="001E12F2">
        <w:tc>
          <w:tcPr>
            <w:tcW w:w="2401" w:type="pct"/>
            <w:tcBorders>
              <w:bottom w:val="single" w:sz="4" w:space="0" w:color="auto"/>
            </w:tcBorders>
          </w:tcPr>
          <w:p w14:paraId="02E22A2D" w14:textId="77777777" w:rsidR="00993C2A" w:rsidRPr="00BE339D" w:rsidRDefault="00993C2A" w:rsidP="001E12F2">
            <w:pPr>
              <w:spacing w:before="120" w:after="120"/>
              <w:rPr>
                <w:rFonts w:ascii="Arial" w:hAnsi="Arial" w:cs="Arial"/>
                <w:sz w:val="22"/>
                <w:szCs w:val="22"/>
              </w:rPr>
            </w:pPr>
          </w:p>
        </w:tc>
        <w:tc>
          <w:tcPr>
            <w:tcW w:w="142" w:type="pct"/>
          </w:tcPr>
          <w:p w14:paraId="3978ABE2" w14:textId="77777777" w:rsidR="00993C2A" w:rsidRPr="00BE339D" w:rsidRDefault="00993C2A" w:rsidP="001E12F2">
            <w:pPr>
              <w:spacing w:before="120" w:after="120"/>
              <w:rPr>
                <w:rFonts w:ascii="Arial" w:hAnsi="Arial" w:cs="Arial"/>
                <w:sz w:val="22"/>
                <w:szCs w:val="22"/>
              </w:rPr>
            </w:pPr>
          </w:p>
        </w:tc>
        <w:tc>
          <w:tcPr>
            <w:tcW w:w="2457" w:type="pct"/>
            <w:tcBorders>
              <w:bottom w:val="single" w:sz="4" w:space="0" w:color="auto"/>
            </w:tcBorders>
          </w:tcPr>
          <w:p w14:paraId="6566C508" w14:textId="77777777" w:rsidR="00993C2A" w:rsidRPr="00BE339D" w:rsidRDefault="00993C2A" w:rsidP="001E12F2">
            <w:pPr>
              <w:spacing w:before="120" w:after="120"/>
              <w:jc w:val="right"/>
              <w:rPr>
                <w:rFonts w:ascii="Arial" w:hAnsi="Arial" w:cs="Arial"/>
                <w:sz w:val="22"/>
                <w:szCs w:val="22"/>
              </w:rPr>
            </w:pPr>
          </w:p>
        </w:tc>
      </w:tr>
      <w:tr w:rsidR="00993C2A" w:rsidRPr="006D6C7C" w14:paraId="67A1D4C3" w14:textId="77777777" w:rsidTr="001E12F2">
        <w:tc>
          <w:tcPr>
            <w:tcW w:w="2401" w:type="pct"/>
            <w:tcBorders>
              <w:top w:val="single" w:sz="4" w:space="0" w:color="auto"/>
            </w:tcBorders>
          </w:tcPr>
          <w:p w14:paraId="02C7D987"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47F0D248" w14:textId="77777777" w:rsidR="00993C2A" w:rsidRPr="00BE339D" w:rsidRDefault="00993C2A" w:rsidP="001E12F2">
            <w:pPr>
              <w:spacing w:before="120" w:after="120"/>
              <w:rPr>
                <w:rFonts w:ascii="Arial" w:hAnsi="Arial" w:cs="Arial"/>
                <w:sz w:val="22"/>
                <w:szCs w:val="22"/>
              </w:rPr>
            </w:pPr>
          </w:p>
        </w:tc>
        <w:tc>
          <w:tcPr>
            <w:tcW w:w="2457" w:type="pct"/>
            <w:tcBorders>
              <w:top w:val="single" w:sz="4" w:space="0" w:color="auto"/>
            </w:tcBorders>
          </w:tcPr>
          <w:p w14:paraId="7CBFDD83"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(Signature)</w:t>
            </w:r>
          </w:p>
        </w:tc>
      </w:tr>
      <w:tr w:rsidR="00993C2A" w:rsidRPr="006D6C7C" w14:paraId="0E71A526" w14:textId="77777777" w:rsidTr="001E12F2">
        <w:tc>
          <w:tcPr>
            <w:tcW w:w="2401" w:type="pct"/>
          </w:tcPr>
          <w:p w14:paraId="466C2584" w14:textId="77777777" w:rsidR="00993C2A" w:rsidRPr="00BE339D" w:rsidRDefault="00993C2A" w:rsidP="001E12F2">
            <w:pPr>
              <w:spacing w:before="120" w:after="120"/>
              <w:rPr>
                <w:rFonts w:ascii="Arial" w:hAnsi="Arial" w:cs="Arial"/>
                <w:sz w:val="22"/>
                <w:szCs w:val="22"/>
              </w:rPr>
            </w:pPr>
          </w:p>
        </w:tc>
        <w:tc>
          <w:tcPr>
            <w:tcW w:w="142" w:type="pct"/>
          </w:tcPr>
          <w:p w14:paraId="3DE80947" w14:textId="77777777" w:rsidR="00993C2A" w:rsidRPr="00BE339D" w:rsidRDefault="00993C2A" w:rsidP="001E12F2">
            <w:pPr>
              <w:spacing w:before="120" w:after="120"/>
              <w:rPr>
                <w:rFonts w:ascii="Arial" w:hAnsi="Arial" w:cs="Arial"/>
                <w:sz w:val="22"/>
                <w:szCs w:val="22"/>
              </w:rPr>
            </w:pPr>
          </w:p>
        </w:tc>
        <w:tc>
          <w:tcPr>
            <w:tcW w:w="2457" w:type="pct"/>
          </w:tcPr>
          <w:p w14:paraId="09B8B7D9" w14:textId="77777777" w:rsidR="00993C2A" w:rsidRPr="00BE339D" w:rsidRDefault="00993C2A" w:rsidP="001E12F2">
            <w:pPr>
              <w:spacing w:before="120" w:after="120"/>
              <w:jc w:val="right"/>
              <w:rPr>
                <w:rFonts w:ascii="Arial" w:hAnsi="Arial" w:cs="Arial"/>
                <w:sz w:val="22"/>
                <w:szCs w:val="22"/>
              </w:rPr>
            </w:pPr>
            <w:r w:rsidRPr="00BE339D">
              <w:rPr>
                <w:rFonts w:ascii="Arial" w:hAnsi="Arial" w:cs="Arial"/>
                <w:sz w:val="22"/>
                <w:szCs w:val="22"/>
              </w:rPr>
              <w:t>…./…./……</w:t>
            </w:r>
          </w:p>
        </w:tc>
      </w:tr>
      <w:tr w:rsidR="00993C2A" w:rsidRPr="006D6C7C" w14:paraId="3EED7A74" w14:textId="77777777" w:rsidTr="001E12F2">
        <w:tc>
          <w:tcPr>
            <w:tcW w:w="2401" w:type="pct"/>
            <w:tcBorders>
              <w:bottom w:val="single" w:sz="4" w:space="0" w:color="auto"/>
            </w:tcBorders>
          </w:tcPr>
          <w:p w14:paraId="38D967D0" w14:textId="77777777" w:rsidR="00993C2A" w:rsidRPr="00BE339D" w:rsidRDefault="00993C2A" w:rsidP="001E12F2">
            <w:pPr>
              <w:spacing w:before="120" w:after="120"/>
              <w:rPr>
                <w:rFonts w:ascii="Arial" w:hAnsi="Arial" w:cs="Arial"/>
                <w:sz w:val="22"/>
                <w:szCs w:val="22"/>
              </w:rPr>
            </w:pPr>
          </w:p>
        </w:tc>
        <w:tc>
          <w:tcPr>
            <w:tcW w:w="142" w:type="pct"/>
          </w:tcPr>
          <w:p w14:paraId="07707B92" w14:textId="77777777" w:rsidR="00993C2A" w:rsidRPr="00BE339D" w:rsidRDefault="00993C2A" w:rsidP="001E12F2">
            <w:pPr>
              <w:spacing w:before="120" w:after="120"/>
              <w:rPr>
                <w:rFonts w:ascii="Arial" w:hAnsi="Arial" w:cs="Arial"/>
                <w:sz w:val="22"/>
                <w:szCs w:val="22"/>
              </w:rPr>
            </w:pPr>
          </w:p>
        </w:tc>
        <w:tc>
          <w:tcPr>
            <w:tcW w:w="2457" w:type="pct"/>
            <w:tcBorders>
              <w:bottom w:val="single" w:sz="4" w:space="0" w:color="auto"/>
            </w:tcBorders>
          </w:tcPr>
          <w:p w14:paraId="01413DD3" w14:textId="77777777" w:rsidR="00993C2A" w:rsidRPr="00BE339D" w:rsidRDefault="00993C2A" w:rsidP="001E12F2">
            <w:pPr>
              <w:spacing w:before="120" w:after="120"/>
              <w:jc w:val="right"/>
              <w:rPr>
                <w:rFonts w:ascii="Arial" w:hAnsi="Arial" w:cs="Arial"/>
                <w:sz w:val="22"/>
                <w:szCs w:val="22"/>
              </w:rPr>
            </w:pPr>
          </w:p>
        </w:tc>
      </w:tr>
      <w:tr w:rsidR="00993C2A" w:rsidRPr="006D6C7C" w14:paraId="45CDD297" w14:textId="77777777" w:rsidTr="001E12F2">
        <w:tc>
          <w:tcPr>
            <w:tcW w:w="2401" w:type="pct"/>
            <w:tcBorders>
              <w:top w:val="single" w:sz="4" w:space="0" w:color="auto"/>
            </w:tcBorders>
          </w:tcPr>
          <w:p w14:paraId="377F93D3"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456E93C" w14:textId="77777777" w:rsidR="00993C2A" w:rsidRPr="00BE339D" w:rsidRDefault="00993C2A" w:rsidP="001E12F2">
            <w:pPr>
              <w:spacing w:before="120" w:after="120"/>
              <w:rPr>
                <w:rFonts w:ascii="Arial" w:hAnsi="Arial" w:cs="Arial"/>
                <w:sz w:val="22"/>
                <w:szCs w:val="22"/>
              </w:rPr>
            </w:pPr>
          </w:p>
        </w:tc>
        <w:tc>
          <w:tcPr>
            <w:tcW w:w="2457" w:type="pct"/>
            <w:tcBorders>
              <w:top w:val="single" w:sz="4" w:space="0" w:color="auto"/>
            </w:tcBorders>
          </w:tcPr>
          <w:p w14:paraId="053E65A3" w14:textId="77777777" w:rsidR="00993C2A" w:rsidRPr="00BE339D" w:rsidRDefault="00993C2A" w:rsidP="001E12F2">
            <w:pPr>
              <w:spacing w:before="120" w:after="120"/>
              <w:rPr>
                <w:rFonts w:ascii="Arial" w:hAnsi="Arial" w:cs="Arial"/>
                <w:sz w:val="22"/>
                <w:szCs w:val="22"/>
              </w:rPr>
            </w:pPr>
            <w:r w:rsidRPr="00BE339D">
              <w:rPr>
                <w:rFonts w:ascii="Arial" w:hAnsi="Arial" w:cs="Arial"/>
                <w:sz w:val="22"/>
                <w:szCs w:val="22"/>
              </w:rPr>
              <w:t>(Signature of second Signatory/Witness)</w:t>
            </w:r>
          </w:p>
        </w:tc>
      </w:tr>
      <w:tr w:rsidR="00993C2A" w:rsidRPr="006D6C7C" w14:paraId="62E4CFA1" w14:textId="77777777" w:rsidTr="001E12F2">
        <w:tc>
          <w:tcPr>
            <w:tcW w:w="2401" w:type="pct"/>
          </w:tcPr>
          <w:p w14:paraId="0414C36D" w14:textId="77777777" w:rsidR="00993C2A" w:rsidRPr="00BE339D" w:rsidRDefault="00993C2A" w:rsidP="001E12F2">
            <w:pPr>
              <w:spacing w:before="120" w:after="120"/>
              <w:rPr>
                <w:rFonts w:ascii="Arial" w:hAnsi="Arial" w:cs="Arial"/>
                <w:sz w:val="22"/>
                <w:szCs w:val="22"/>
              </w:rPr>
            </w:pPr>
          </w:p>
        </w:tc>
        <w:tc>
          <w:tcPr>
            <w:tcW w:w="142" w:type="pct"/>
          </w:tcPr>
          <w:p w14:paraId="2B99D489" w14:textId="77777777" w:rsidR="00993C2A" w:rsidRPr="00BE339D" w:rsidRDefault="00993C2A" w:rsidP="001E12F2">
            <w:pPr>
              <w:spacing w:before="120" w:after="120"/>
              <w:rPr>
                <w:rFonts w:ascii="Arial" w:hAnsi="Arial" w:cs="Arial"/>
                <w:sz w:val="22"/>
                <w:szCs w:val="22"/>
              </w:rPr>
            </w:pPr>
          </w:p>
        </w:tc>
        <w:tc>
          <w:tcPr>
            <w:tcW w:w="2457" w:type="pct"/>
          </w:tcPr>
          <w:p w14:paraId="477B5E7E" w14:textId="77777777" w:rsidR="00993C2A" w:rsidRPr="00BE339D" w:rsidRDefault="00993C2A" w:rsidP="001E12F2">
            <w:pPr>
              <w:spacing w:before="120" w:after="120"/>
              <w:jc w:val="right"/>
              <w:rPr>
                <w:rFonts w:ascii="Arial" w:hAnsi="Arial" w:cs="Arial"/>
                <w:sz w:val="22"/>
                <w:szCs w:val="22"/>
              </w:rPr>
            </w:pPr>
            <w:r w:rsidRPr="00BE339D">
              <w:rPr>
                <w:rFonts w:ascii="Arial" w:hAnsi="Arial" w:cs="Arial"/>
                <w:sz w:val="22"/>
                <w:szCs w:val="22"/>
              </w:rPr>
              <w:t>…./…./……</w:t>
            </w:r>
          </w:p>
        </w:tc>
      </w:tr>
    </w:tbl>
    <w:p w14:paraId="7EFE34BE" w14:textId="77777777" w:rsidR="00993C2A" w:rsidRPr="007676DA" w:rsidRDefault="00993C2A" w:rsidP="00993C2A">
      <w:pPr>
        <w:spacing w:after="0" w:line="240" w:lineRule="auto"/>
        <w:rPr>
          <w:rFonts w:ascii="Arial" w:hAnsi="Arial" w:cs="Arial"/>
          <w:bCs/>
          <w:color w:val="365F91"/>
          <w:sz w:val="28"/>
          <w:szCs w:val="28"/>
        </w:rPr>
      </w:pPr>
      <w:r w:rsidRPr="007676DA">
        <w:rPr>
          <w:rFonts w:ascii="Arial" w:hAnsi="Arial" w:cs="Arial"/>
          <w:b/>
        </w:rPr>
        <w:br w:type="page"/>
      </w:r>
    </w:p>
    <w:p w14:paraId="793A5462" w14:textId="77777777" w:rsidR="00993C2A" w:rsidRPr="007676DA" w:rsidRDefault="00993C2A" w:rsidP="005A6638">
      <w:pPr>
        <w:pStyle w:val="Heading3"/>
      </w:pPr>
      <w:r w:rsidRPr="007676DA">
        <w:lastRenderedPageBreak/>
        <w:t>Notes about the signature block</w:t>
      </w:r>
    </w:p>
    <w:p w14:paraId="4DC41B14" w14:textId="77777777" w:rsidR="00993C2A" w:rsidRPr="007513C5" w:rsidRDefault="00993C2A" w:rsidP="00993C2A">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74FA242"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510AF91"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2C2C359A" w14:textId="77777777" w:rsidR="00993C2A" w:rsidRPr="00DE2CE1" w:rsidRDefault="00993C2A" w:rsidP="00993C2A">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37112C50"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28DDCAF6" w14:textId="77777777" w:rsidR="00993C2A" w:rsidRPr="001741F0"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5FC0074C" w14:textId="77777777" w:rsidR="00993C2A" w:rsidRDefault="00993C2A" w:rsidP="00993C2A">
      <w:pPr>
        <w:rPr>
          <w:rFonts w:ascii="Arial" w:hAnsi="Arial" w:cs="Arial"/>
        </w:rPr>
      </w:pPr>
    </w:p>
    <w:p w14:paraId="64E4D6D5" w14:textId="77777777" w:rsidR="00993C2A" w:rsidRPr="007C7699" w:rsidRDefault="00993C2A" w:rsidP="00993C2A">
      <w:pPr>
        <w:sectPr w:rsidR="00993C2A" w:rsidRPr="007C7699" w:rsidSect="004D3024">
          <w:headerReference w:type="default" r:id="rId14"/>
          <w:pgSz w:w="11906" w:h="16838"/>
          <w:pgMar w:top="720" w:right="720" w:bottom="1276" w:left="720" w:header="709" w:footer="709" w:gutter="0"/>
          <w:cols w:space="708"/>
          <w:docGrid w:linePitch="360"/>
        </w:sectPr>
      </w:pPr>
    </w:p>
    <w:sdt>
      <w:sdtPr>
        <w:rPr>
          <w:rFonts w:ascii="Cambria" w:hAnsi="Cambria"/>
          <w:b/>
          <w:bCs/>
          <w:color w:val="365F91"/>
          <w:sz w:val="28"/>
          <w:szCs w:val="28"/>
        </w:rPr>
        <w:id w:val="2113937015"/>
        <w:docPartObj>
          <w:docPartGallery w:val="Page Numbers (Top of Page)"/>
          <w:docPartUnique/>
        </w:docPartObj>
      </w:sdtPr>
      <w:sdtEndPr/>
      <w:sdtContent>
        <w:p w14:paraId="3A129C9F" w14:textId="77777777" w:rsidR="00993C2A" w:rsidRPr="00BD3B7E" w:rsidRDefault="00993C2A" w:rsidP="00993C2A">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563B0854" w14:textId="77777777" w:rsidR="00286B75" w:rsidRDefault="00286B75" w:rsidP="00993C2A">
      <w:pPr>
        <w:keepNext/>
        <w:keepLines/>
        <w:spacing w:before="60" w:after="0" w:line="240" w:lineRule="auto"/>
        <w:outlineLvl w:val="1"/>
        <w:rPr>
          <w:rFonts w:ascii="Arial" w:hAnsi="Arial" w:cs="Arial"/>
          <w:b/>
          <w:bCs/>
          <w:color w:val="000000" w:themeColor="text1"/>
          <w:sz w:val="26"/>
          <w:szCs w:val="26"/>
        </w:rPr>
        <w:sectPr w:rsidR="00286B75" w:rsidSect="00627F72">
          <w:headerReference w:type="even" r:id="rId15"/>
          <w:headerReference w:type="default" r:id="rId16"/>
          <w:headerReference w:type="first" r:id="rId17"/>
          <w:pgSz w:w="11906" w:h="16838"/>
          <w:pgMar w:top="720" w:right="720" w:bottom="720" w:left="720" w:header="283" w:footer="283" w:gutter="0"/>
          <w:pgNumType w:fmt="lowerRoman"/>
          <w:cols w:space="720"/>
        </w:sectPr>
      </w:pPr>
    </w:p>
    <w:p w14:paraId="1F4424C8" w14:textId="507C93B3" w:rsidR="00993C2A" w:rsidRDefault="00993C2A" w:rsidP="00993C2A">
      <w:pPr>
        <w:keepNext/>
        <w:keepLines/>
        <w:spacing w:before="60" w:after="0" w:line="240" w:lineRule="auto"/>
        <w:outlineLvl w:val="1"/>
        <w:rPr>
          <w:rFonts w:ascii="Arial" w:hAnsi="Arial" w:cs="Arial"/>
          <w:b/>
          <w:bCs/>
          <w:color w:val="000000" w:themeColor="text1"/>
          <w:sz w:val="26"/>
          <w:szCs w:val="26"/>
        </w:rPr>
      </w:pPr>
      <w:bookmarkStart w:id="17" w:name="_GoBack"/>
      <w:bookmarkEnd w:id="17"/>
      <w:r>
        <w:rPr>
          <w:rFonts w:ascii="Arial" w:hAnsi="Arial" w:cs="Arial"/>
          <w:b/>
          <w:bCs/>
          <w:color w:val="000000" w:themeColor="text1"/>
          <w:sz w:val="26"/>
          <w:szCs w:val="26"/>
        </w:rPr>
        <w:t>1. Undertaking the Activity</w:t>
      </w:r>
    </w:p>
    <w:p w14:paraId="1443C06F" w14:textId="77777777" w:rsidR="00993C2A" w:rsidRDefault="00993C2A" w:rsidP="00993C2A">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063A2983"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00572923" w14:textId="77777777" w:rsidR="00993C2A" w:rsidRDefault="00993C2A" w:rsidP="00993C2A">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2AD1CD14"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4DB535EF" w14:textId="77777777" w:rsidR="00993C2A" w:rsidRDefault="00993C2A" w:rsidP="00993C2A">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3BE2E67E" w14:textId="77777777" w:rsidR="00993C2A" w:rsidRDefault="00993C2A" w:rsidP="00993C2A">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0AB1535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FD78CE5" w14:textId="77777777" w:rsidR="00993C2A" w:rsidRDefault="00993C2A" w:rsidP="00993C2A">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1B4507EF"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424E0E07" w14:textId="77777777" w:rsidR="00993C2A" w:rsidRDefault="00993C2A" w:rsidP="00993C2A">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477CF0D8" w14:textId="77777777" w:rsidR="00993C2A" w:rsidRDefault="00993C2A" w:rsidP="00993C2A">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1F306131"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1E0D5CA9"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01A87A4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376839E2" w14:textId="77777777" w:rsidR="00993C2A" w:rsidRDefault="00993C2A" w:rsidP="00993C2A">
      <w:pPr>
        <w:widowControl w:val="0"/>
        <w:spacing w:before="60" w:after="0" w:line="240" w:lineRule="auto"/>
        <w:rPr>
          <w:rFonts w:ascii="Arial" w:hAnsi="Arial" w:cs="Arial"/>
        </w:rPr>
      </w:pPr>
      <w:r>
        <w:rPr>
          <w:rFonts w:ascii="Arial" w:hAnsi="Arial" w:cs="Arial"/>
        </w:rPr>
        <w:t>This Agreement may be varied in writing only, signed by both Parties.</w:t>
      </w:r>
    </w:p>
    <w:p w14:paraId="34815424"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085C17E" w14:textId="77777777" w:rsidR="00993C2A" w:rsidRDefault="00993C2A" w:rsidP="00993C2A">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065CE581" w14:textId="77777777" w:rsidR="00993C2A" w:rsidRDefault="00993C2A" w:rsidP="00993C2A">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34DD3A77" w14:textId="77777777" w:rsidR="00993C2A" w:rsidRDefault="00993C2A" w:rsidP="00993C2A">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steps the Grantee can take to address those </w:t>
      </w:r>
      <w:r>
        <w:rPr>
          <w:rFonts w:ascii="Arial" w:hAnsi="Arial" w:cs="Arial"/>
        </w:rPr>
        <w:t>reasons.</w:t>
      </w:r>
    </w:p>
    <w:p w14:paraId="2618AE57" w14:textId="77777777" w:rsidR="00993C2A" w:rsidRDefault="00993C2A" w:rsidP="00993C2A">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1BE5018B" w14:textId="77777777" w:rsidR="00993C2A" w:rsidRDefault="00993C2A" w:rsidP="00993C2A">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3B790557" w14:textId="77777777" w:rsidR="00993C2A" w:rsidRDefault="00993C2A" w:rsidP="00993C2A">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2CCEBE43" w14:textId="77777777" w:rsidR="00993C2A" w:rsidRDefault="00993C2A" w:rsidP="00993C2A">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1265DA26"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686E940E" w14:textId="77777777" w:rsidR="00993C2A" w:rsidRDefault="00993C2A" w:rsidP="00993C2A">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532DC63" w14:textId="77777777" w:rsidR="00993C2A" w:rsidRDefault="00993C2A" w:rsidP="00993C2A">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3B3DB31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90CF770"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117D5B5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1267978" w14:textId="77777777" w:rsidR="00993C2A" w:rsidRDefault="00993C2A" w:rsidP="00993C2A">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0C0EA80B" w14:textId="77777777" w:rsidR="00993C2A" w:rsidRDefault="00993C2A" w:rsidP="00993C2A">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2951715C" w14:textId="77777777" w:rsidR="00993C2A" w:rsidRDefault="00993C2A" w:rsidP="00993C2A">
      <w:pPr>
        <w:widowControl w:val="0"/>
        <w:spacing w:before="60" w:after="0" w:line="240" w:lineRule="auto"/>
        <w:rPr>
          <w:rFonts w:ascii="Arial" w:hAnsi="Arial" w:cs="Arial"/>
        </w:rPr>
      </w:pPr>
      <w:r>
        <w:rPr>
          <w:rFonts w:ascii="Arial" w:hAnsi="Arial" w:cs="Arial"/>
        </w:rPr>
        <w:t>12.3 The licence in clause 12.2 does not apply to Activity Material.</w:t>
      </w:r>
    </w:p>
    <w:p w14:paraId="34769536" w14:textId="77777777" w:rsidR="00993C2A" w:rsidRDefault="00993C2A" w:rsidP="00993C2A">
      <w:pPr>
        <w:keepNext/>
        <w:keepLines/>
        <w:spacing w:before="60" w:after="0" w:line="240" w:lineRule="auto"/>
        <w:outlineLvl w:val="1"/>
        <w:rPr>
          <w:rFonts w:ascii="Arial" w:eastAsia="Calibri" w:hAnsi="Arial" w:cs="Arial"/>
          <w:b/>
          <w:bCs/>
          <w:color w:val="000000"/>
          <w:sz w:val="26"/>
          <w:szCs w:val="26"/>
        </w:rPr>
      </w:pPr>
      <w:r>
        <w:rPr>
          <w:rFonts w:ascii="Arial" w:eastAsia="Calibri" w:hAnsi="Arial" w:cs="Arial"/>
        </w:rPr>
        <w:t>12.4 This Agreement does not affect the ownership of Intellectual Property Rights in Existing Material.</w:t>
      </w:r>
      <w:r>
        <w:rPr>
          <w:rFonts w:ascii="Arial" w:eastAsia="Calibri" w:hAnsi="Arial" w:cs="Arial"/>
          <w:b/>
          <w:bCs/>
          <w:color w:val="000000"/>
          <w:sz w:val="26"/>
          <w:szCs w:val="26"/>
        </w:rPr>
        <w:t xml:space="preserve"> </w:t>
      </w:r>
    </w:p>
    <w:p w14:paraId="44471AB3"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6D815F2" w14:textId="77777777" w:rsidR="00993C2A" w:rsidRDefault="00993C2A" w:rsidP="00993C2A">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5ACEEBB5"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4F357644" w14:textId="77777777" w:rsidR="00993C2A" w:rsidRDefault="00993C2A" w:rsidP="00993C2A">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5106DDAD"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0F7320EC"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4EC2C6DD"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2153F0EB" w14:textId="77777777" w:rsidR="00993C2A" w:rsidRDefault="00993C2A" w:rsidP="00993C2A">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2C4E18AD" w14:textId="77777777" w:rsidR="00993C2A" w:rsidRDefault="00993C2A" w:rsidP="00993C2A">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4B156C41"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0FE6D76D" w14:textId="77777777" w:rsidR="00993C2A" w:rsidRDefault="00993C2A" w:rsidP="00993C2A">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25E333F6" w14:textId="77777777" w:rsidR="00993C2A" w:rsidRDefault="00993C2A" w:rsidP="00993C2A">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184D2329" w14:textId="77777777" w:rsidR="00993C2A" w:rsidRDefault="00993C2A" w:rsidP="00993C2A">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624A979C"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62A732F5" w14:textId="77777777" w:rsidR="00993C2A" w:rsidRDefault="00993C2A" w:rsidP="00993C2A">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435AC170" w14:textId="77777777" w:rsidR="00993C2A" w:rsidRDefault="00993C2A" w:rsidP="00993C2A">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0BBBB6C3" w14:textId="77777777" w:rsidR="00993C2A" w:rsidRDefault="00993C2A" w:rsidP="00993C2A">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3B5F1ED9" w14:textId="77777777" w:rsidR="00993C2A" w:rsidRDefault="00993C2A" w:rsidP="00993C2A">
      <w:pPr>
        <w:widowControl w:val="0"/>
        <w:numPr>
          <w:ilvl w:val="0"/>
          <w:numId w:val="34"/>
        </w:numPr>
        <w:spacing w:before="60" w:after="0" w:line="240" w:lineRule="auto"/>
        <w:ind w:left="0" w:firstLine="0"/>
        <w:rPr>
          <w:rFonts w:ascii="Arial" w:hAnsi="Arial" w:cs="Arial"/>
        </w:rPr>
      </w:pPr>
      <w:r>
        <w:rPr>
          <w:rFonts w:ascii="Arial" w:hAnsi="Arial" w:cs="Arial"/>
        </w:rPr>
        <w:t>has become bankrupt or insolvent, entered into a scheme of arrangement with creditors, or come under any form of external administration.</w:t>
      </w:r>
    </w:p>
    <w:p w14:paraId="4B2F33A9"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6CDDC983" w14:textId="77777777" w:rsidR="00993C2A" w:rsidRDefault="00993C2A" w:rsidP="00993C2A">
      <w:pPr>
        <w:widowControl w:val="0"/>
        <w:spacing w:before="60" w:after="0" w:line="240" w:lineRule="auto"/>
        <w:rPr>
          <w:rFonts w:ascii="Arial" w:hAnsi="Arial" w:cs="Arial"/>
        </w:rPr>
      </w:pPr>
      <w:r>
        <w:rPr>
          <w:rFonts w:ascii="Arial" w:hAnsi="Arial" w:cs="Arial"/>
        </w:rPr>
        <w:t>19.1 The Commonwealth may cancel this Agreement by notice, due to:</w:t>
      </w:r>
    </w:p>
    <w:p w14:paraId="13888EBE" w14:textId="77777777" w:rsidR="00993C2A" w:rsidRDefault="00993C2A" w:rsidP="00993C2A">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78D8D514" w14:textId="77777777" w:rsidR="00993C2A" w:rsidRDefault="00993C2A" w:rsidP="00993C2A">
      <w:pPr>
        <w:widowControl w:val="0"/>
        <w:numPr>
          <w:ilvl w:val="0"/>
          <w:numId w:val="35"/>
        </w:numPr>
        <w:tabs>
          <w:tab w:val="num" w:pos="426"/>
        </w:tabs>
        <w:spacing w:before="60" w:after="0" w:line="240" w:lineRule="auto"/>
        <w:ind w:left="0" w:firstLine="0"/>
        <w:rPr>
          <w:rFonts w:ascii="Arial" w:hAnsi="Arial" w:cs="Arial"/>
        </w:rPr>
      </w:pPr>
      <w:r>
        <w:rPr>
          <w:rFonts w:ascii="Arial" w:hAnsi="Arial" w:cs="Arial"/>
        </w:rPr>
        <w:t>a Change in the Control of the Grantee, which the Commonwealth believes will negatively affect the Grantee’s ability to comply with this Agreement.</w:t>
      </w:r>
    </w:p>
    <w:p w14:paraId="31735A1A" w14:textId="77777777" w:rsidR="00993C2A" w:rsidRDefault="00993C2A" w:rsidP="00993C2A">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1545869"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0BD07A22"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take all available steps to minimise loss resulting from that cancellation.</w:t>
      </w:r>
    </w:p>
    <w:p w14:paraId="57EA107D"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498776B5"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6CE1DBC9"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reimburse any reasonable expenses the Grantee unavoidably incurs that relate directly to the cancellation and are not covered by 19.3(a).</w:t>
      </w:r>
    </w:p>
    <w:p w14:paraId="2FB9ACA6"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01213540"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72047CAA"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total amount of the Grant.</w:t>
      </w:r>
    </w:p>
    <w:p w14:paraId="312F6A3D"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030B7B82"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6A8DD96E" w14:textId="77777777" w:rsidR="00993C2A" w:rsidRDefault="00993C2A" w:rsidP="00993C2A">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5EDB3B6F" w14:textId="77777777" w:rsidR="00993C2A" w:rsidRDefault="00993C2A" w:rsidP="00993C2A">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1B840671" w14:textId="77777777" w:rsidR="00993C2A" w:rsidRDefault="00993C2A" w:rsidP="00993C2A">
      <w:pPr>
        <w:widowControl w:val="0"/>
        <w:spacing w:before="60" w:after="0" w:line="240" w:lineRule="auto"/>
        <w:rPr>
          <w:rFonts w:ascii="Arial" w:hAnsi="Arial" w:cs="Arial"/>
        </w:rPr>
      </w:pPr>
      <w:r>
        <w:rPr>
          <w:rFonts w:ascii="Arial" w:hAnsi="Arial" w:cs="Arial"/>
        </w:rPr>
        <w:t>In this Agreement, unless the contrary appears:</w:t>
      </w:r>
    </w:p>
    <w:p w14:paraId="32F7CCDB"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677AC30D"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6B99AD3A"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01976C4E"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2922A4E9"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311D3771"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48E4C341"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0B23649A"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67D72AC7"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44911565"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0CEE9C43"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8ED5E47"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5469C85"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00EF3BD0"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74D65574"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5D993A80"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5A663383"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08FD86E1" w14:textId="46B302D1" w:rsidR="00EC7CB0" w:rsidRPr="00993C2A" w:rsidRDefault="00993C2A" w:rsidP="001E12F2">
      <w:pPr>
        <w:widowControl w:val="0"/>
        <w:numPr>
          <w:ilvl w:val="0"/>
          <w:numId w:val="18"/>
        </w:numPr>
        <w:spacing w:before="60" w:after="0" w:line="240" w:lineRule="auto"/>
        <w:ind w:left="284" w:hanging="284"/>
      </w:pPr>
      <w:r w:rsidRPr="00286B75">
        <w:rPr>
          <w:rFonts w:ascii="Arial" w:hAnsi="Arial" w:cs="Arial"/>
          <w:b/>
          <w:bCs/>
        </w:rPr>
        <w:t xml:space="preserve">Reporting Material </w:t>
      </w:r>
      <w:r w:rsidRPr="00286B75">
        <w:rPr>
          <w:rFonts w:ascii="Arial" w:hAnsi="Arial" w:cs="Arial"/>
          <w:bCs/>
        </w:rPr>
        <w:t>means all Material</w:t>
      </w:r>
      <w:r w:rsidRPr="00286B75">
        <w:rPr>
          <w:rFonts w:ascii="Arial" w:hAnsi="Arial" w:cs="Arial"/>
          <w:b/>
          <w:bCs/>
        </w:rPr>
        <w:t xml:space="preserve"> </w:t>
      </w:r>
      <w:r w:rsidRPr="00286B75">
        <w:rPr>
          <w:rFonts w:ascii="Arial" w:hAnsi="Arial" w:cs="Arial"/>
        </w:rPr>
        <w:t>which the Grantee is required to provide to the Commonwealth for reporting purposes as</w:t>
      </w:r>
      <w:r w:rsidR="00286B75" w:rsidRPr="00286B75">
        <w:rPr>
          <w:rFonts w:ascii="Arial" w:hAnsi="Arial" w:cs="Arial"/>
        </w:rPr>
        <w:t xml:space="preserve"> specified in the Grant Details.</w:t>
      </w:r>
    </w:p>
    <w:sectPr w:rsidR="00EC7CB0" w:rsidRPr="00993C2A" w:rsidSect="00286B75">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C6D8" w14:textId="77777777" w:rsidR="00EC125D" w:rsidRDefault="00EC125D" w:rsidP="00685263">
      <w:pPr>
        <w:spacing w:after="0" w:line="240" w:lineRule="auto"/>
      </w:pPr>
      <w:r>
        <w:separator/>
      </w:r>
    </w:p>
  </w:endnote>
  <w:endnote w:type="continuationSeparator" w:id="0">
    <w:p w14:paraId="737E0CCD" w14:textId="77777777" w:rsidR="00EC125D" w:rsidRDefault="00EC125D"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AD5A" w14:textId="77777777" w:rsidR="009F6F2D" w:rsidRDefault="009F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2D1" w14:textId="46936E59" w:rsidR="001E12F2" w:rsidRPr="00796EC0" w:rsidRDefault="001E12F2" w:rsidP="00796EC0">
    <w:pPr>
      <w:pStyle w:val="Footer"/>
      <w:rPr>
        <w:rFonts w:ascii="Arial" w:hAnsi="Arial" w:cs="Arial"/>
        <w:sz w:val="18"/>
        <w:szCs w:val="18"/>
      </w:rPr>
    </w:pPr>
    <w:r>
      <w:rPr>
        <w:rFonts w:ascii="Arial" w:hAnsi="Arial" w:cs="Arial"/>
        <w:sz w:val="18"/>
        <w:szCs w:val="18"/>
      </w:rPr>
      <w:t>Commonwealth Simple Grant Agreement – Version 1 – December 2017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5A6638">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5A6638">
      <w:rPr>
        <w:rFonts w:ascii="Arial" w:hAnsi="Arial" w:cs="Arial"/>
        <w:noProof/>
        <w:sz w:val="18"/>
        <w:szCs w:val="18"/>
      </w:rPr>
      <w:t>14</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B6D4" w14:textId="77777777" w:rsidR="009F6F2D" w:rsidRDefault="009F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7CFB" w14:textId="77777777" w:rsidR="00EC125D" w:rsidRDefault="00EC125D" w:rsidP="00685263">
      <w:pPr>
        <w:spacing w:after="0" w:line="240" w:lineRule="auto"/>
      </w:pPr>
      <w:r>
        <w:separator/>
      </w:r>
    </w:p>
  </w:footnote>
  <w:footnote w:type="continuationSeparator" w:id="0">
    <w:p w14:paraId="40779B87" w14:textId="77777777" w:rsidR="00EC125D" w:rsidRDefault="00EC125D"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5CC7" w14:textId="77777777" w:rsidR="009F6F2D" w:rsidRDefault="009F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BE9" w14:textId="22149AF3" w:rsidR="001E12F2" w:rsidRPr="00613D3B" w:rsidRDefault="00EC125D" w:rsidP="00613D3B">
    <w:pPr>
      <w:pStyle w:val="Header"/>
    </w:pPr>
    <w:sdt>
      <w:sdtPr>
        <w:id w:val="-966193456"/>
        <w:docPartObj>
          <w:docPartGallery w:val="Watermarks"/>
          <w:docPartUnique/>
        </w:docPartObj>
      </w:sdtPr>
      <w:sdtEndPr/>
      <w:sdtContent>
        <w:r>
          <w:rPr>
            <w:noProof/>
            <w:lang w:val="en-US"/>
          </w:rPr>
          <w:pict w14:anchorId="68A22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E12F2">
      <w:rPr>
        <w:rFonts w:ascii="Arial" w:eastAsia="Calibri" w:hAnsi="Arial"/>
        <w:b/>
        <w:noProof/>
        <w:color w:val="FF0000"/>
        <w:lang w:eastAsia="en-AU"/>
      </w:rPr>
      <w:drawing>
        <wp:inline distT="0" distB="0" distL="0" distR="0" wp14:anchorId="4CC6FF66" wp14:editId="0940DB67">
          <wp:extent cx="5001260" cy="1590040"/>
          <wp:effectExtent l="0" t="0" r="8890" b="0"/>
          <wp:docPr id="1" name="Picture 1" descr="DAWR_Master Brandmark_Inline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WR_Master Brandmark_Inline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1260" cy="1590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5056" w14:textId="77777777" w:rsidR="009F6F2D" w:rsidRDefault="009F6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579B" w14:textId="77777777" w:rsidR="001E12F2" w:rsidRPr="00613D3B" w:rsidRDefault="001E12F2" w:rsidP="00613D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1E12F2" w:rsidRDefault="001E12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1E12F2" w:rsidRPr="00BD3B7E" w:rsidRDefault="001E12F2" w:rsidP="00BD3B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1E12F2" w:rsidRDefault="001E1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3"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0"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5"/>
  </w:num>
  <w:num w:numId="4">
    <w:abstractNumId w:val="8"/>
  </w:num>
  <w:num w:numId="5">
    <w:abstractNumId w:val="10"/>
  </w:num>
  <w:num w:numId="6">
    <w:abstractNumId w:val="24"/>
  </w:num>
  <w:num w:numId="7">
    <w:abstractNumId w:val="4"/>
  </w:num>
  <w:num w:numId="8">
    <w:abstractNumId w:val="36"/>
  </w:num>
  <w:num w:numId="9">
    <w:abstractNumId w:val="2"/>
  </w:num>
  <w:num w:numId="10">
    <w:abstractNumId w:val="26"/>
  </w:num>
  <w:num w:numId="11">
    <w:abstractNumId w:val="30"/>
  </w:num>
  <w:num w:numId="12">
    <w:abstractNumId w:val="27"/>
  </w:num>
  <w:num w:numId="13">
    <w:abstractNumId w:val="22"/>
  </w:num>
  <w:num w:numId="14">
    <w:abstractNumId w:val="33"/>
  </w:num>
  <w:num w:numId="15">
    <w:abstractNumId w:val="3"/>
  </w:num>
  <w:num w:numId="16">
    <w:abstractNumId w:val="18"/>
  </w:num>
  <w:num w:numId="17">
    <w:abstractNumId w:val="37"/>
  </w:num>
  <w:num w:numId="18">
    <w:abstractNumId w:val="9"/>
  </w:num>
  <w:num w:numId="19">
    <w:abstractNumId w:val="17"/>
  </w:num>
  <w:num w:numId="20">
    <w:abstractNumId w:val="25"/>
  </w:num>
  <w:num w:numId="21">
    <w:abstractNumId w:val="34"/>
  </w:num>
  <w:num w:numId="22">
    <w:abstractNumId w:val="15"/>
  </w:num>
  <w:num w:numId="23">
    <w:abstractNumId w:val="6"/>
  </w:num>
  <w:num w:numId="24">
    <w:abstractNumId w:val="32"/>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3"/>
  </w:num>
  <w:num w:numId="32">
    <w:abstractNumId w:val="0"/>
  </w:num>
  <w:num w:numId="33">
    <w:abstractNumId w:val="3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6F2F"/>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7075"/>
    <w:rsid w:val="001D72A3"/>
    <w:rsid w:val="001E0F7C"/>
    <w:rsid w:val="001E12F2"/>
    <w:rsid w:val="001E1E8C"/>
    <w:rsid w:val="001E5390"/>
    <w:rsid w:val="001E5825"/>
    <w:rsid w:val="001E6665"/>
    <w:rsid w:val="001F2403"/>
    <w:rsid w:val="002019A2"/>
    <w:rsid w:val="002046C3"/>
    <w:rsid w:val="00204ACE"/>
    <w:rsid w:val="002072D3"/>
    <w:rsid w:val="00211F03"/>
    <w:rsid w:val="00212AB1"/>
    <w:rsid w:val="002138B1"/>
    <w:rsid w:val="00214414"/>
    <w:rsid w:val="00216E1A"/>
    <w:rsid w:val="002215BD"/>
    <w:rsid w:val="00223668"/>
    <w:rsid w:val="00224AD3"/>
    <w:rsid w:val="00225469"/>
    <w:rsid w:val="00227B0E"/>
    <w:rsid w:val="00231718"/>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86B75"/>
    <w:rsid w:val="00291280"/>
    <w:rsid w:val="00294EC8"/>
    <w:rsid w:val="002964B2"/>
    <w:rsid w:val="002A5870"/>
    <w:rsid w:val="002A7939"/>
    <w:rsid w:val="002B0B01"/>
    <w:rsid w:val="002B189F"/>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422"/>
    <w:rsid w:val="00394F6F"/>
    <w:rsid w:val="00395192"/>
    <w:rsid w:val="0039524D"/>
    <w:rsid w:val="00396399"/>
    <w:rsid w:val="00397B0F"/>
    <w:rsid w:val="003A0A22"/>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400D3F"/>
    <w:rsid w:val="004025D2"/>
    <w:rsid w:val="004069C7"/>
    <w:rsid w:val="00413C76"/>
    <w:rsid w:val="0041693F"/>
    <w:rsid w:val="0042127E"/>
    <w:rsid w:val="00421CD3"/>
    <w:rsid w:val="004224DA"/>
    <w:rsid w:val="0042313B"/>
    <w:rsid w:val="00425930"/>
    <w:rsid w:val="00430CE4"/>
    <w:rsid w:val="0043157C"/>
    <w:rsid w:val="00442886"/>
    <w:rsid w:val="00444208"/>
    <w:rsid w:val="00444245"/>
    <w:rsid w:val="00444FBF"/>
    <w:rsid w:val="00445F5A"/>
    <w:rsid w:val="00450134"/>
    <w:rsid w:val="00452A1C"/>
    <w:rsid w:val="00454582"/>
    <w:rsid w:val="00454E8C"/>
    <w:rsid w:val="0045689F"/>
    <w:rsid w:val="00461DBA"/>
    <w:rsid w:val="004623D0"/>
    <w:rsid w:val="004627C7"/>
    <w:rsid w:val="00463DE1"/>
    <w:rsid w:val="00466EC6"/>
    <w:rsid w:val="0047088B"/>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024"/>
    <w:rsid w:val="004D39C0"/>
    <w:rsid w:val="004D39E8"/>
    <w:rsid w:val="004D3C09"/>
    <w:rsid w:val="004D6197"/>
    <w:rsid w:val="004E270F"/>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B20"/>
    <w:rsid w:val="00583CCF"/>
    <w:rsid w:val="0058474D"/>
    <w:rsid w:val="0058566C"/>
    <w:rsid w:val="0058573A"/>
    <w:rsid w:val="0059097E"/>
    <w:rsid w:val="00592055"/>
    <w:rsid w:val="00594619"/>
    <w:rsid w:val="00594F37"/>
    <w:rsid w:val="00595365"/>
    <w:rsid w:val="00596638"/>
    <w:rsid w:val="005A011E"/>
    <w:rsid w:val="005A1D5B"/>
    <w:rsid w:val="005A4987"/>
    <w:rsid w:val="005A4D4B"/>
    <w:rsid w:val="005A5208"/>
    <w:rsid w:val="005A5523"/>
    <w:rsid w:val="005A656E"/>
    <w:rsid w:val="005A6638"/>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11"/>
    <w:rsid w:val="00611F76"/>
    <w:rsid w:val="00612022"/>
    <w:rsid w:val="00613D3B"/>
    <w:rsid w:val="00614530"/>
    <w:rsid w:val="00616B42"/>
    <w:rsid w:val="00617249"/>
    <w:rsid w:val="0062230C"/>
    <w:rsid w:val="00623CBA"/>
    <w:rsid w:val="00625BE5"/>
    <w:rsid w:val="0062677F"/>
    <w:rsid w:val="00626A8B"/>
    <w:rsid w:val="00627F72"/>
    <w:rsid w:val="0063021C"/>
    <w:rsid w:val="00630469"/>
    <w:rsid w:val="00630F42"/>
    <w:rsid w:val="006331C8"/>
    <w:rsid w:val="00633B65"/>
    <w:rsid w:val="00635C5C"/>
    <w:rsid w:val="006369F8"/>
    <w:rsid w:val="00637C74"/>
    <w:rsid w:val="00640328"/>
    <w:rsid w:val="00645713"/>
    <w:rsid w:val="00645E28"/>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6C50"/>
    <w:rsid w:val="006A06EA"/>
    <w:rsid w:val="006A182F"/>
    <w:rsid w:val="006A185C"/>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700FF0"/>
    <w:rsid w:val="007013E8"/>
    <w:rsid w:val="007035D3"/>
    <w:rsid w:val="0070391D"/>
    <w:rsid w:val="00704C34"/>
    <w:rsid w:val="00705195"/>
    <w:rsid w:val="0070617F"/>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6EC0"/>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3727"/>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796D"/>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3C2A"/>
    <w:rsid w:val="00994454"/>
    <w:rsid w:val="00996051"/>
    <w:rsid w:val="00997CDD"/>
    <w:rsid w:val="009A0F40"/>
    <w:rsid w:val="009A2412"/>
    <w:rsid w:val="009A26C9"/>
    <w:rsid w:val="009A4F27"/>
    <w:rsid w:val="009A601D"/>
    <w:rsid w:val="009A698B"/>
    <w:rsid w:val="009B1680"/>
    <w:rsid w:val="009B23C1"/>
    <w:rsid w:val="009B2C5A"/>
    <w:rsid w:val="009B34B0"/>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6F2D"/>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5F2"/>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46F6"/>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4635"/>
    <w:rsid w:val="00BE6200"/>
    <w:rsid w:val="00BE69B7"/>
    <w:rsid w:val="00BF3BD9"/>
    <w:rsid w:val="00BF421C"/>
    <w:rsid w:val="00BF7404"/>
    <w:rsid w:val="00BF7498"/>
    <w:rsid w:val="00BF7CC3"/>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015"/>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40F"/>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552C2"/>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1C"/>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25D"/>
    <w:rsid w:val="00EC1D45"/>
    <w:rsid w:val="00EC6167"/>
    <w:rsid w:val="00EC7CB0"/>
    <w:rsid w:val="00ED0076"/>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2CFD"/>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ListBullet">
    <w:name w:val="List Bullet"/>
    <w:basedOn w:val="Normal"/>
    <w:uiPriority w:val="99"/>
    <w:rsid w:val="00FD2CFD"/>
    <w:pPr>
      <w:numPr>
        <w:numId w:val="42"/>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252456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832D-E02C-476B-AFCF-2CE41F2D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WORKMAN, Reid</cp:lastModifiedBy>
  <cp:revision>2</cp:revision>
  <cp:lastPrinted>2014-02-12T23:03:00Z</cp:lastPrinted>
  <dcterms:created xsi:type="dcterms:W3CDTF">2019-03-27T03:24:00Z</dcterms:created>
  <dcterms:modified xsi:type="dcterms:W3CDTF">2019-03-27T03:24:00Z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