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AB61E" w14:textId="77777777"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5D595DB6" w14:textId="77777777" w:rsidR="00913179" w:rsidRPr="008A5C0C" w:rsidRDefault="00F63BA6" w:rsidP="00643939">
      <w:pPr>
        <w:pStyle w:val="Title"/>
        <w:rPr>
          <w:rFonts w:asciiTheme="minorHAnsi" w:hAnsiTheme="minorHAnsi" w:cstheme="minorHAnsi"/>
        </w:rPr>
      </w:pPr>
      <w:r>
        <w:rPr>
          <w:rFonts w:asciiTheme="minorHAnsi" w:hAnsiTheme="minorHAnsi" w:cstheme="minorHAnsi"/>
        </w:rPr>
        <w:t>Sector Readiness Fund – Fund Administrator Grant</w:t>
      </w:r>
    </w:p>
    <w:p w14:paraId="47870F54" w14:textId="77777777" w:rsidR="00FA53D3" w:rsidRDefault="00FA53D3" w:rsidP="00FA53D3">
      <w:pPr>
        <w:pStyle w:val="Heading2"/>
        <w:rPr>
          <w:rFonts w:eastAsia="Calibri"/>
        </w:rPr>
      </w:pPr>
      <w:r>
        <w:rPr>
          <w:rFonts w:eastAsia="Calibri"/>
        </w:rPr>
        <w:t>Application Process</w:t>
      </w:r>
    </w:p>
    <w:p w14:paraId="2363D99E" w14:textId="77777777" w:rsidR="00F172DD" w:rsidRPr="00F92954" w:rsidRDefault="00F172DD" w:rsidP="00F172DD">
      <w:pPr>
        <w:pStyle w:val="Heading2"/>
        <w:numPr>
          <w:ilvl w:val="0"/>
          <w:numId w:val="8"/>
        </w:numPr>
        <w:rPr>
          <w:rFonts w:eastAsia="Calibri"/>
        </w:rPr>
      </w:pPr>
      <w:r w:rsidRPr="00F92954">
        <w:rPr>
          <w:rFonts w:eastAsia="Calibri"/>
        </w:rPr>
        <w:t>What is the closing time and date for applications?</w:t>
      </w:r>
    </w:p>
    <w:p w14:paraId="48A03C8B" w14:textId="451865DD" w:rsidR="00F172DD" w:rsidRPr="00F92954" w:rsidRDefault="00F172DD" w:rsidP="00643939">
      <w:pPr>
        <w:rPr>
          <w:lang w:val="en" w:eastAsia="en-AU"/>
        </w:rPr>
      </w:pPr>
      <w:r w:rsidRPr="00F92954">
        <w:rPr>
          <w:lang w:val="en" w:eastAsia="en-AU"/>
        </w:rPr>
        <w:t>The Application Form</w:t>
      </w:r>
      <w:r w:rsidR="00F52A3C" w:rsidRPr="00F92954">
        <w:rPr>
          <w:lang w:val="en" w:eastAsia="en-AU"/>
        </w:rPr>
        <w:t>/s</w:t>
      </w:r>
      <w:r w:rsidRPr="00F92954">
        <w:rPr>
          <w:lang w:val="en" w:eastAsia="en-AU"/>
        </w:rPr>
        <w:t xml:space="preserve"> must be submitted by </w:t>
      </w:r>
      <w:r w:rsidR="003C4CB3" w:rsidRPr="00F92954">
        <w:rPr>
          <w:lang w:val="en" w:eastAsia="en-AU"/>
        </w:rPr>
        <w:t>2</w:t>
      </w:r>
      <w:r w:rsidRPr="00F92954">
        <w:rPr>
          <w:lang w:val="en" w:eastAsia="en-AU"/>
        </w:rPr>
        <w:t xml:space="preserve">.00pm </w:t>
      </w:r>
      <w:r w:rsidR="007D79A3">
        <w:rPr>
          <w:lang w:val="en" w:eastAsia="en-AU"/>
        </w:rPr>
        <w:t>AES</w:t>
      </w:r>
      <w:r w:rsidR="00A01C5B" w:rsidRPr="00F92954">
        <w:rPr>
          <w:lang w:val="en" w:eastAsia="en-AU"/>
        </w:rPr>
        <w:t xml:space="preserve">T </w:t>
      </w:r>
      <w:r w:rsidRPr="00F92954">
        <w:rPr>
          <w:lang w:val="en" w:eastAsia="en-AU"/>
        </w:rPr>
        <w:t xml:space="preserve">on </w:t>
      </w:r>
      <w:r w:rsidR="00F63BA6" w:rsidRPr="00F92954">
        <w:rPr>
          <w:lang w:val="en" w:eastAsia="en-AU"/>
        </w:rPr>
        <w:t>12 June</w:t>
      </w:r>
      <w:r w:rsidRPr="00F92954">
        <w:rPr>
          <w:lang w:val="en" w:eastAsia="en-AU"/>
        </w:rPr>
        <w:t> 20</w:t>
      </w:r>
      <w:r w:rsidR="00F63BA6" w:rsidRPr="00F92954">
        <w:rPr>
          <w:lang w:val="en" w:eastAsia="en-AU"/>
        </w:rPr>
        <w:t>18</w:t>
      </w:r>
      <w:r w:rsidR="00F92954">
        <w:rPr>
          <w:lang w:val="en" w:eastAsia="en-AU"/>
        </w:rPr>
        <w:t xml:space="preserve">. </w:t>
      </w:r>
      <w:r w:rsidRPr="00F92954">
        <w:rPr>
          <w:lang w:val="en" w:eastAsia="en-AU"/>
        </w:rPr>
        <w:t xml:space="preserve">It </w:t>
      </w:r>
      <w:proofErr w:type="gramStart"/>
      <w:r w:rsidRPr="00F92954">
        <w:rPr>
          <w:lang w:val="en" w:eastAsia="en-AU"/>
        </w:rPr>
        <w:t>is recommended</w:t>
      </w:r>
      <w:proofErr w:type="gramEnd"/>
      <w:r w:rsidRPr="00F92954">
        <w:rPr>
          <w:lang w:val="en" w:eastAsia="en-AU"/>
        </w:rPr>
        <w:t xml:space="preserve"> that you submit your application</w:t>
      </w:r>
      <w:r w:rsidR="00F52A3C" w:rsidRPr="00F92954">
        <w:rPr>
          <w:lang w:val="en" w:eastAsia="en-AU"/>
        </w:rPr>
        <w:t>/s</w:t>
      </w:r>
      <w:r w:rsidRPr="00F92954">
        <w:rPr>
          <w:lang w:val="en" w:eastAsia="en-AU"/>
        </w:rPr>
        <w:t xml:space="preserve"> well before the closing time and date.</w:t>
      </w:r>
    </w:p>
    <w:p w14:paraId="463F7889" w14:textId="77777777" w:rsidR="00F172DD" w:rsidRPr="00F92954" w:rsidRDefault="00F172DD" w:rsidP="00F172DD">
      <w:pPr>
        <w:pStyle w:val="Heading2"/>
        <w:numPr>
          <w:ilvl w:val="0"/>
          <w:numId w:val="8"/>
        </w:numPr>
        <w:rPr>
          <w:rFonts w:eastAsia="Calibri"/>
        </w:rPr>
      </w:pPr>
      <w:r w:rsidRPr="00F92954">
        <w:rPr>
          <w:rFonts w:eastAsia="Calibri"/>
        </w:rPr>
        <w:t xml:space="preserve">If I am not able to submit my application by the due </w:t>
      </w:r>
      <w:r w:rsidR="001562BB" w:rsidRPr="00F92954">
        <w:rPr>
          <w:rFonts w:eastAsia="Calibri"/>
        </w:rPr>
        <w:t xml:space="preserve">time and </w:t>
      </w:r>
      <w:r w:rsidRPr="00F92954">
        <w:rPr>
          <w:rFonts w:eastAsia="Calibri"/>
        </w:rPr>
        <w:t>date, can I be granted an extension?</w:t>
      </w:r>
    </w:p>
    <w:p w14:paraId="0C000A05" w14:textId="77777777" w:rsidR="00F172DD" w:rsidRPr="00F92954" w:rsidRDefault="00F172DD" w:rsidP="00643939">
      <w:pPr>
        <w:rPr>
          <w:rFonts w:cs="Arial"/>
          <w:b/>
          <w:color w:val="2C2A29"/>
          <w:lang w:val="en"/>
        </w:rPr>
      </w:pPr>
      <w:r w:rsidRPr="00F92954">
        <w:t xml:space="preserve">No, extensions </w:t>
      </w:r>
      <w:proofErr w:type="gramStart"/>
      <w:r w:rsidR="00F667E6" w:rsidRPr="00F92954">
        <w:t>will not be given</w:t>
      </w:r>
      <w:proofErr w:type="gramEnd"/>
      <w:r w:rsidR="00F667E6" w:rsidRPr="00F92954">
        <w:t>.</w:t>
      </w:r>
    </w:p>
    <w:p w14:paraId="788D2B05" w14:textId="77777777" w:rsidR="00F667E6" w:rsidRDefault="00F172DD" w:rsidP="00F667E6">
      <w:pPr>
        <w:rPr>
          <w:color w:val="auto"/>
          <w:lang w:eastAsia="en-AU"/>
        </w:rPr>
      </w:pPr>
      <w:r w:rsidRPr="00F92954">
        <w:rPr>
          <w:lang w:eastAsia="en-AU"/>
        </w:rPr>
        <w:t xml:space="preserve">If an application is late or the Community Grants Hub </w:t>
      </w:r>
      <w:proofErr w:type="gramStart"/>
      <w:r w:rsidRPr="00F92954">
        <w:rPr>
          <w:lang w:eastAsia="en-AU"/>
        </w:rPr>
        <w:t>is requested</w:t>
      </w:r>
      <w:proofErr w:type="gramEnd"/>
      <w:r w:rsidRPr="00F92954">
        <w:rPr>
          <w:lang w:eastAsia="en-AU"/>
        </w:rPr>
        <w:t xml:space="preserve"> to approve a lodgement after the closing date</w:t>
      </w:r>
      <w:r w:rsidR="00437BAE" w:rsidRPr="00F92954">
        <w:rPr>
          <w:lang w:eastAsia="en-AU"/>
        </w:rPr>
        <w:t xml:space="preserve"> </w:t>
      </w:r>
      <w:r w:rsidR="00F667E6" w:rsidRPr="00F92954">
        <w:rPr>
          <w:lang w:eastAsia="en-AU"/>
        </w:rPr>
        <w:t xml:space="preserve">the </w:t>
      </w:r>
      <w:hyperlink r:id="rId9" w:tooltip="late application policy" w:history="1">
        <w:r w:rsidR="00F667E6" w:rsidRPr="00F92954">
          <w:rPr>
            <w:color w:val="0000FF"/>
            <w:u w:val="single"/>
            <w:lang w:eastAsia="en-AU"/>
          </w:rPr>
          <w:t>late application policy</w:t>
        </w:r>
      </w:hyperlink>
      <w:r w:rsidR="00F667E6" w:rsidRPr="00F92954">
        <w:rPr>
          <w:color w:val="auto"/>
          <w:lang w:eastAsia="en-AU"/>
        </w:rPr>
        <w:t xml:space="preserve"> available on the Community Grants Hub website will apply.</w:t>
      </w:r>
    </w:p>
    <w:p w14:paraId="5AB84A6A" w14:textId="77777777" w:rsidR="00951A9B" w:rsidRPr="00F92954" w:rsidRDefault="00951A9B" w:rsidP="00951A9B">
      <w:pPr>
        <w:pStyle w:val="Heading2"/>
        <w:numPr>
          <w:ilvl w:val="0"/>
          <w:numId w:val="8"/>
        </w:numPr>
        <w:rPr>
          <w:rFonts w:eastAsia="Calibri"/>
        </w:rPr>
      </w:pPr>
      <w:r w:rsidRPr="00F92954">
        <w:rPr>
          <w:rFonts w:eastAsia="Calibri"/>
        </w:rPr>
        <w:t>When will I know the outcome of my application?</w:t>
      </w:r>
    </w:p>
    <w:p w14:paraId="6B0B980D" w14:textId="6B264E72" w:rsidR="00951A9B" w:rsidRPr="00F92954" w:rsidRDefault="00951A9B" w:rsidP="00951A9B">
      <w:r w:rsidRPr="00F92954">
        <w:t xml:space="preserve">You </w:t>
      </w:r>
      <w:proofErr w:type="gramStart"/>
      <w:r w:rsidRPr="00F92954">
        <w:t>will be notified</w:t>
      </w:r>
      <w:proofErr w:type="gramEnd"/>
      <w:r w:rsidRPr="00F92954">
        <w:t xml:space="preserve"> of the outcome of your application at the</w:t>
      </w:r>
      <w:r w:rsidR="00776F18">
        <w:t xml:space="preserve"> end of the selection process. </w:t>
      </w:r>
      <w:r w:rsidRPr="00F92954">
        <w:t>For probity reasons, to treat all applicants fairly and equally, it is not possible to give you information about the status of individual applications during the assessment process.</w:t>
      </w:r>
    </w:p>
    <w:p w14:paraId="36D518DE" w14:textId="77777777" w:rsidR="00951A9B" w:rsidRPr="00F92954" w:rsidRDefault="00951A9B" w:rsidP="00951A9B">
      <w:pPr>
        <w:pStyle w:val="Heading2"/>
        <w:numPr>
          <w:ilvl w:val="0"/>
          <w:numId w:val="8"/>
        </w:numPr>
        <w:rPr>
          <w:rFonts w:eastAsia="Calibri"/>
        </w:rPr>
      </w:pPr>
      <w:r w:rsidRPr="00F92954">
        <w:rPr>
          <w:rFonts w:eastAsia="Calibri"/>
        </w:rPr>
        <w:t>How can I submit the Application Form?</w:t>
      </w:r>
    </w:p>
    <w:p w14:paraId="2827D717" w14:textId="386FB619" w:rsidR="00FA53D3" w:rsidRPr="00737461" w:rsidRDefault="00951A9B" w:rsidP="00F667E6">
      <w:r w:rsidRPr="00F92954">
        <w:t xml:space="preserve">The form is an online Application Form that you must submit electronically. The Community Grants Hub will not provide application forms or accept application forms for this </w:t>
      </w:r>
      <w:r w:rsidR="0074263D">
        <w:t>Grant Opportunity</w:t>
      </w:r>
      <w:r w:rsidRPr="00F92954">
        <w:t xml:space="preserve"> by fax, email or through Australia Post unless otherwise stated in the Grant Opportunity Documents</w:t>
      </w:r>
    </w:p>
    <w:p w14:paraId="1B734A0D" w14:textId="77777777" w:rsidR="00951A9B" w:rsidRPr="00737461" w:rsidRDefault="00FA53D3" w:rsidP="00737461">
      <w:pPr>
        <w:pStyle w:val="Heading2"/>
        <w:rPr>
          <w:rFonts w:eastAsia="Calibri"/>
        </w:rPr>
      </w:pPr>
      <w:r w:rsidRPr="00737461">
        <w:rPr>
          <w:rFonts w:eastAsia="Calibri"/>
        </w:rPr>
        <w:t>Grant Opportunity</w:t>
      </w:r>
    </w:p>
    <w:p w14:paraId="30EC8D25" w14:textId="77777777" w:rsidR="00951A9B" w:rsidRPr="00737461" w:rsidRDefault="00951A9B" w:rsidP="00737461">
      <w:pPr>
        <w:pStyle w:val="Heading2"/>
        <w:numPr>
          <w:ilvl w:val="0"/>
          <w:numId w:val="8"/>
        </w:numPr>
        <w:rPr>
          <w:rFonts w:eastAsia="Calibri"/>
        </w:rPr>
      </w:pPr>
      <w:r w:rsidRPr="00737461">
        <w:rPr>
          <w:rFonts w:eastAsia="Calibri"/>
        </w:rPr>
        <w:t>What is the purpose of this Grant Opportunity?</w:t>
      </w:r>
    </w:p>
    <w:p w14:paraId="7DEF95A9" w14:textId="78853CCB" w:rsidR="00951A9B" w:rsidRDefault="00951A9B" w:rsidP="00643939">
      <w:r w:rsidRPr="00CB66D3">
        <w:rPr>
          <w:rFonts w:eastAsia="Times New Roman" w:cstheme="minorHAnsi"/>
        </w:rPr>
        <w:t xml:space="preserve">This </w:t>
      </w:r>
      <w:r w:rsidR="00415B54">
        <w:rPr>
          <w:rFonts w:eastAsia="Times New Roman" w:cstheme="minorHAnsi"/>
        </w:rPr>
        <w:t>G</w:t>
      </w:r>
      <w:r w:rsidRPr="00CB66D3">
        <w:rPr>
          <w:rFonts w:eastAsia="Times New Roman" w:cstheme="minorHAnsi"/>
        </w:rPr>
        <w:t xml:space="preserve">rant </w:t>
      </w:r>
      <w:r w:rsidR="00415B54">
        <w:rPr>
          <w:rFonts w:eastAsia="Times New Roman" w:cstheme="minorHAnsi"/>
        </w:rPr>
        <w:t>O</w:t>
      </w:r>
      <w:r w:rsidRPr="00CB66D3">
        <w:rPr>
          <w:rFonts w:eastAsia="Times New Roman" w:cstheme="minorHAnsi"/>
        </w:rPr>
        <w:t>pportunity is for the selection of a fund administrator</w:t>
      </w:r>
      <w:r>
        <w:rPr>
          <w:rFonts w:eastAsia="Times New Roman" w:cstheme="minorHAnsi"/>
        </w:rPr>
        <w:t xml:space="preserve"> </w:t>
      </w:r>
      <w:r w:rsidR="008E298D">
        <w:rPr>
          <w:rFonts w:eastAsia="Times New Roman" w:cstheme="minorHAnsi"/>
        </w:rPr>
        <w:t>for</w:t>
      </w:r>
      <w:r>
        <w:rPr>
          <w:rFonts w:eastAsia="Times New Roman" w:cstheme="minorHAnsi"/>
        </w:rPr>
        <w:t xml:space="preserve"> the Sector Readiness Fund</w:t>
      </w:r>
      <w:r w:rsidRPr="00CB66D3">
        <w:rPr>
          <w:rFonts w:eastAsia="Times New Roman" w:cstheme="minorHAnsi"/>
        </w:rPr>
        <w:t xml:space="preserve"> </w:t>
      </w:r>
      <w:r w:rsidR="00CC48F8">
        <w:rPr>
          <w:rFonts w:eastAsia="Times New Roman" w:cstheme="minorHAnsi"/>
        </w:rPr>
        <w:t xml:space="preserve">(the Fund) </w:t>
      </w:r>
      <w:r w:rsidRPr="00CB66D3">
        <w:rPr>
          <w:rFonts w:eastAsia="Times New Roman" w:cstheme="minorHAnsi"/>
        </w:rPr>
        <w:t xml:space="preserve">with expertise in the Australian social impact investing market. </w:t>
      </w:r>
      <w:r>
        <w:rPr>
          <w:rFonts w:eastAsia="Times New Roman" w:cstheme="minorHAnsi"/>
        </w:rPr>
        <w:t>T</w:t>
      </w:r>
      <w:r w:rsidRPr="00CB66D3">
        <w:rPr>
          <w:rFonts w:eastAsia="Times New Roman" w:cstheme="minorHAnsi"/>
        </w:rPr>
        <w:t xml:space="preserve">he successful fund administrator will be responsible for delivering the Fund and independently implementing their own selection processes to distribute grants from the Fund. </w:t>
      </w:r>
      <w:r w:rsidRPr="00CB66D3">
        <w:t xml:space="preserve">This role will involve administering small grants for capability building activities to </w:t>
      </w:r>
      <w:proofErr w:type="gramStart"/>
      <w:r w:rsidRPr="00CB66D3">
        <w:t>be undertaken</w:t>
      </w:r>
      <w:proofErr w:type="gramEnd"/>
      <w:r w:rsidRPr="00CB66D3">
        <w:t xml:space="preserve"> by relevant external specialist advisors with the capacity to provide these services.</w:t>
      </w:r>
    </w:p>
    <w:p w14:paraId="6B4D70B3" w14:textId="77777777" w:rsidR="00951A9B" w:rsidRPr="00F92954" w:rsidRDefault="00951A9B" w:rsidP="00951A9B">
      <w:pPr>
        <w:pStyle w:val="Heading2"/>
        <w:numPr>
          <w:ilvl w:val="0"/>
          <w:numId w:val="8"/>
        </w:numPr>
        <w:rPr>
          <w:rFonts w:eastAsia="Calibri"/>
        </w:rPr>
      </w:pPr>
      <w:r w:rsidRPr="00F92954">
        <w:rPr>
          <w:rFonts w:eastAsia="Calibri"/>
        </w:rPr>
        <w:t>How much funding is available for this Program?</w:t>
      </w:r>
    </w:p>
    <w:p w14:paraId="14E96A0F" w14:textId="77777777" w:rsidR="00951A9B" w:rsidRPr="00F92954" w:rsidRDefault="00951A9B" w:rsidP="00951A9B">
      <w:r w:rsidRPr="00F92954">
        <w:t>The Australian Government has announced a total of up to $7 million for the fund administrator to distribute as grants through the Fund.</w:t>
      </w:r>
    </w:p>
    <w:p w14:paraId="59966BA2" w14:textId="77777777" w:rsidR="00951A9B" w:rsidRDefault="00951A9B" w:rsidP="00951A9B">
      <w:r w:rsidRPr="00F92954">
        <w:t xml:space="preserve">An additional amount of up to $480,000 </w:t>
      </w:r>
      <w:proofErr w:type="gramStart"/>
      <w:r w:rsidRPr="00F92954">
        <w:t>is allocated</w:t>
      </w:r>
      <w:proofErr w:type="gramEnd"/>
      <w:r w:rsidRPr="00F92954">
        <w:t xml:space="preserve"> for the fund administrator to pay for the overhead costs of managing the Fund and the related selection process. </w:t>
      </w:r>
    </w:p>
    <w:p w14:paraId="7AAC09CD" w14:textId="77777777" w:rsidR="00951A9B" w:rsidRPr="00F92954" w:rsidRDefault="00951A9B" w:rsidP="00951A9B">
      <w:pPr>
        <w:pStyle w:val="Heading2"/>
        <w:numPr>
          <w:ilvl w:val="0"/>
          <w:numId w:val="8"/>
        </w:numPr>
        <w:rPr>
          <w:rFonts w:eastAsia="Calibri"/>
        </w:rPr>
      </w:pPr>
      <w:r w:rsidRPr="00F92954">
        <w:rPr>
          <w:rFonts w:eastAsia="Calibri"/>
        </w:rPr>
        <w:lastRenderedPageBreak/>
        <w:t xml:space="preserve">Is the funding </w:t>
      </w:r>
      <w:proofErr w:type="gramStart"/>
      <w:r w:rsidRPr="00F92954">
        <w:rPr>
          <w:rFonts w:eastAsia="Calibri"/>
        </w:rPr>
        <w:t>on-going</w:t>
      </w:r>
      <w:proofErr w:type="gramEnd"/>
      <w:r w:rsidRPr="00F92954">
        <w:rPr>
          <w:rFonts w:eastAsia="Calibri"/>
        </w:rPr>
        <w:t>?</w:t>
      </w:r>
    </w:p>
    <w:p w14:paraId="35010984" w14:textId="77777777" w:rsidR="00951A9B" w:rsidRDefault="00951A9B" w:rsidP="00643939">
      <w:r w:rsidRPr="00F92954">
        <w:t>The funding will be available upon execution of the Grant Agreement until 30 June 2021.</w:t>
      </w:r>
    </w:p>
    <w:p w14:paraId="4E5841E8" w14:textId="224766A8" w:rsidR="00FA53D3" w:rsidRPr="00F92954" w:rsidRDefault="00FA53D3" w:rsidP="00FA53D3">
      <w:pPr>
        <w:pStyle w:val="Heading2"/>
        <w:numPr>
          <w:ilvl w:val="0"/>
          <w:numId w:val="8"/>
        </w:numPr>
        <w:rPr>
          <w:rFonts w:eastAsia="Calibri"/>
        </w:rPr>
      </w:pPr>
      <w:r>
        <w:rPr>
          <w:rFonts w:eastAsia="Calibri"/>
        </w:rPr>
        <w:t>Does our attached selection process</w:t>
      </w:r>
      <w:r w:rsidR="00737461">
        <w:rPr>
          <w:rFonts w:eastAsia="Calibri"/>
        </w:rPr>
        <w:t xml:space="preserve"> have to fit into the word count of Criterion 3</w:t>
      </w:r>
      <w:r w:rsidRPr="00F92954">
        <w:rPr>
          <w:rFonts w:eastAsia="Calibri"/>
        </w:rPr>
        <w:t>?</w:t>
      </w:r>
    </w:p>
    <w:p w14:paraId="5E6F74C1" w14:textId="09E1848B" w:rsidR="005D0886" w:rsidRDefault="00FA53D3" w:rsidP="005D0886">
      <w:r>
        <w:t xml:space="preserve">No. </w:t>
      </w:r>
      <w:r w:rsidR="005D0886">
        <w:t>Criterion 3 only requires you to demonstrate how your organisation will assess grant applications for the fund, with regard to your selection process. Your selection process is a separate required attachment to your application. It does not have a specific word count, so long as the document is no bigger than 2mb.</w:t>
      </w:r>
    </w:p>
    <w:p w14:paraId="37E5FCC1" w14:textId="77777777" w:rsidR="00FA53D3" w:rsidRDefault="00FA53D3" w:rsidP="00FA53D3">
      <w:pPr>
        <w:pStyle w:val="Heading2"/>
        <w:rPr>
          <w:rFonts w:eastAsia="Calibri"/>
        </w:rPr>
      </w:pPr>
      <w:r>
        <w:rPr>
          <w:rFonts w:eastAsia="Calibri"/>
        </w:rPr>
        <w:t>Operation of the Fund</w:t>
      </w:r>
    </w:p>
    <w:p w14:paraId="0D1E3974" w14:textId="77777777" w:rsidR="00496141" w:rsidRPr="00F92954" w:rsidRDefault="00F92954" w:rsidP="00FA53D3">
      <w:pPr>
        <w:pStyle w:val="Heading2"/>
        <w:numPr>
          <w:ilvl w:val="0"/>
          <w:numId w:val="8"/>
        </w:numPr>
        <w:rPr>
          <w:rFonts w:eastAsia="Calibri"/>
        </w:rPr>
      </w:pPr>
      <w:r w:rsidRPr="00F92954">
        <w:rPr>
          <w:rFonts w:eastAsia="Calibri"/>
        </w:rPr>
        <w:t xml:space="preserve">How many grants </w:t>
      </w:r>
      <w:proofErr w:type="gramStart"/>
      <w:r w:rsidRPr="00F92954">
        <w:rPr>
          <w:rFonts w:eastAsia="Calibri"/>
        </w:rPr>
        <w:t>can be made</w:t>
      </w:r>
      <w:proofErr w:type="gramEnd"/>
      <w:r w:rsidRPr="00F92954">
        <w:rPr>
          <w:rFonts w:eastAsia="Calibri"/>
        </w:rPr>
        <w:t xml:space="preserve"> from the </w:t>
      </w:r>
      <w:r w:rsidR="006423DF">
        <w:rPr>
          <w:rFonts w:eastAsia="Calibri"/>
        </w:rPr>
        <w:t>F</w:t>
      </w:r>
      <w:r w:rsidRPr="00F92954">
        <w:rPr>
          <w:rFonts w:eastAsia="Calibri"/>
        </w:rPr>
        <w:t>und?</w:t>
      </w:r>
    </w:p>
    <w:p w14:paraId="5B8ED99A" w14:textId="0F2FEFDB" w:rsidR="00496141" w:rsidRDefault="008E298D" w:rsidP="00643939">
      <w:r>
        <w:t xml:space="preserve">There is no set number of grants to </w:t>
      </w:r>
      <w:proofErr w:type="gramStart"/>
      <w:r>
        <w:t>be distributed</w:t>
      </w:r>
      <w:proofErr w:type="gramEnd"/>
      <w:r>
        <w:t xml:space="preserve"> from the Fund. However, i</w:t>
      </w:r>
      <w:r w:rsidR="00F92954" w:rsidRPr="00CB66D3">
        <w:t xml:space="preserve">t </w:t>
      </w:r>
      <w:proofErr w:type="gramStart"/>
      <w:r w:rsidR="00F92954" w:rsidRPr="00CB66D3">
        <w:t>is expected that between 50 to 100 grants will be issued</w:t>
      </w:r>
      <w:proofErr w:type="gramEnd"/>
      <w:r w:rsidR="00F92954" w:rsidRPr="00CB66D3">
        <w:t xml:space="preserve">, depending on </w:t>
      </w:r>
      <w:r w:rsidR="00F92954">
        <w:t>the</w:t>
      </w:r>
      <w:r w:rsidR="00415B54">
        <w:t xml:space="preserve"> number of applicants to the Fund and their capability building needs</w:t>
      </w:r>
      <w:r w:rsidR="00F92954" w:rsidRPr="00CB66D3">
        <w:t>.</w:t>
      </w:r>
      <w:r w:rsidR="00F92954">
        <w:t xml:space="preserve"> </w:t>
      </w:r>
      <w:r w:rsidR="00F92954" w:rsidRPr="00CB66D3">
        <w:t xml:space="preserve">The quantum of each grant distributed from the Fund </w:t>
      </w:r>
      <w:r>
        <w:t>is at the discretion of</w:t>
      </w:r>
      <w:r w:rsidR="00F92954" w:rsidRPr="00CB66D3">
        <w:t xml:space="preserve"> the fund administrator with regard to the activity </w:t>
      </w:r>
      <w:proofErr w:type="gramStart"/>
      <w:r w:rsidR="00F92954" w:rsidRPr="00CB66D3">
        <w:t>being funded</w:t>
      </w:r>
      <w:proofErr w:type="gramEnd"/>
      <w:r w:rsidR="00F92954" w:rsidRPr="00CB66D3">
        <w:t>.</w:t>
      </w:r>
    </w:p>
    <w:p w14:paraId="123EC735" w14:textId="77777777" w:rsidR="0009436B" w:rsidRPr="00165F27" w:rsidRDefault="001F61C8" w:rsidP="00FA53D3">
      <w:pPr>
        <w:pStyle w:val="Heading2"/>
        <w:numPr>
          <w:ilvl w:val="0"/>
          <w:numId w:val="8"/>
        </w:numPr>
        <w:rPr>
          <w:rFonts w:eastAsia="Calibri"/>
        </w:rPr>
      </w:pPr>
      <w:r>
        <w:rPr>
          <w:rFonts w:eastAsia="Calibri"/>
        </w:rPr>
        <w:t>Are there restrictions</w:t>
      </w:r>
      <w:r w:rsidR="00436F53" w:rsidRPr="00165F27">
        <w:rPr>
          <w:rFonts w:eastAsia="Calibri"/>
        </w:rPr>
        <w:t xml:space="preserve"> </w:t>
      </w:r>
      <w:r>
        <w:rPr>
          <w:rFonts w:eastAsia="Calibri"/>
        </w:rPr>
        <w:t>on</w:t>
      </w:r>
      <w:r w:rsidR="00436F53" w:rsidRPr="00165F27">
        <w:rPr>
          <w:rFonts w:eastAsia="Calibri"/>
        </w:rPr>
        <w:t xml:space="preserve"> </w:t>
      </w:r>
      <w:r w:rsidRPr="00165F27">
        <w:rPr>
          <w:rFonts w:eastAsia="Calibri"/>
        </w:rPr>
        <w:t>activities that</w:t>
      </w:r>
      <w:r w:rsidR="00436F53" w:rsidRPr="00165F27">
        <w:rPr>
          <w:rFonts w:eastAsia="Calibri"/>
        </w:rPr>
        <w:t xml:space="preserve"> </w:t>
      </w:r>
      <w:proofErr w:type="gramStart"/>
      <w:r w:rsidR="00436F53" w:rsidRPr="00165F27">
        <w:rPr>
          <w:rFonts w:eastAsia="Calibri"/>
        </w:rPr>
        <w:t xml:space="preserve">can be </w:t>
      </w:r>
      <w:r w:rsidR="00552E20">
        <w:rPr>
          <w:rFonts w:eastAsia="Calibri"/>
        </w:rPr>
        <w:t>supported</w:t>
      </w:r>
      <w:proofErr w:type="gramEnd"/>
      <w:r w:rsidR="00436F53" w:rsidRPr="00165F27">
        <w:rPr>
          <w:rFonts w:eastAsia="Calibri"/>
        </w:rPr>
        <w:t xml:space="preserve"> by the Fund?</w:t>
      </w:r>
    </w:p>
    <w:p w14:paraId="2A1B493E" w14:textId="6119F885" w:rsidR="00F423FB" w:rsidRDefault="00436F53" w:rsidP="00552E20">
      <w:pPr>
        <w:rPr>
          <w:lang w:eastAsia="en-AU"/>
        </w:rPr>
      </w:pPr>
      <w:r>
        <w:t xml:space="preserve">Yes. The Government has provided a list of outcome areas </w:t>
      </w:r>
      <w:r w:rsidR="00880B2F">
        <w:t xml:space="preserve">and activities </w:t>
      </w:r>
      <w:r>
        <w:t xml:space="preserve">that </w:t>
      </w:r>
      <w:r w:rsidR="00552E20">
        <w:t>are</w:t>
      </w:r>
      <w:r>
        <w:t xml:space="preserve"> </w:t>
      </w:r>
      <w:proofErr w:type="gramStart"/>
      <w:r>
        <w:t>be supported</w:t>
      </w:r>
      <w:proofErr w:type="gramEnd"/>
      <w:r>
        <w:t xml:space="preserve"> by the Fund</w:t>
      </w:r>
      <w:r w:rsidR="001C2E4D">
        <w:t xml:space="preserve"> at Appendix A of the Grant Opportunity Guidelines.</w:t>
      </w:r>
      <w:r w:rsidR="001F61C8">
        <w:t xml:space="preserve"> </w:t>
      </w:r>
      <w:proofErr w:type="gramStart"/>
      <w:r w:rsidR="001F61C8">
        <w:t xml:space="preserve">In addition, </w:t>
      </w:r>
      <w:r w:rsidR="00552E20">
        <w:t xml:space="preserve">organisations supported by the Fund must: deliver one or more clear and measurable social outcomes; </w:t>
      </w:r>
      <w:r w:rsidR="00552E20" w:rsidRPr="00CB66D3">
        <w:t>use the grant funds to pay for capability building support that assists grant recipients to bring an investable product to market</w:t>
      </w:r>
      <w:r w:rsidR="00552E20">
        <w:t xml:space="preserve">; </w:t>
      </w:r>
      <w:r w:rsidR="00552E20" w:rsidRPr="00552E20">
        <w:t>have well-developed projects that are highly likely to come to the social impact investing market</w:t>
      </w:r>
      <w:r w:rsidR="00552E20">
        <w:t xml:space="preserve">; </w:t>
      </w:r>
      <w:r w:rsidR="00552E20" w:rsidRPr="00CB66D3">
        <w:t>be based</w:t>
      </w:r>
      <w:r w:rsidR="00552E20" w:rsidRPr="00CB66D3">
        <w:rPr>
          <w:lang w:eastAsia="en-AU"/>
        </w:rPr>
        <w:t xml:space="preserve"> in Australia and deliver the supported program solely in Australia</w:t>
      </w:r>
      <w:r w:rsidR="00552E20">
        <w:rPr>
          <w:lang w:eastAsia="en-AU"/>
        </w:rPr>
        <w:t xml:space="preserve">; and </w:t>
      </w:r>
      <w:r w:rsidR="00552E20" w:rsidRPr="00552E20">
        <w:rPr>
          <w:lang w:eastAsia="en-AU"/>
        </w:rPr>
        <w:t>have a core commitment to solve social problems</w:t>
      </w:r>
      <w:r w:rsidR="00552E20">
        <w:rPr>
          <w:lang w:eastAsia="en-AU"/>
        </w:rPr>
        <w:t>.</w:t>
      </w:r>
      <w:proofErr w:type="gramEnd"/>
    </w:p>
    <w:p w14:paraId="5D7A8FEA" w14:textId="3B9C15F5" w:rsidR="00415B54" w:rsidRPr="00165F27" w:rsidRDefault="00415B54" w:rsidP="00415B54">
      <w:pPr>
        <w:pStyle w:val="Heading2"/>
        <w:numPr>
          <w:ilvl w:val="0"/>
          <w:numId w:val="8"/>
        </w:numPr>
        <w:rPr>
          <w:rFonts w:eastAsia="Calibri"/>
        </w:rPr>
      </w:pPr>
      <w:r>
        <w:rPr>
          <w:rFonts w:eastAsia="Calibri"/>
        </w:rPr>
        <w:t>What types of organisations are eligible to receive grants from the Fund</w:t>
      </w:r>
      <w:r w:rsidRPr="00165F27">
        <w:rPr>
          <w:rFonts w:eastAsia="Calibri"/>
        </w:rPr>
        <w:t>?</w:t>
      </w:r>
    </w:p>
    <w:p w14:paraId="5903E87F" w14:textId="2EE176F7" w:rsidR="00415B54" w:rsidRDefault="00723334" w:rsidP="00552E20">
      <w:pPr>
        <w:rPr>
          <w:lang w:eastAsia="en-AU"/>
        </w:rPr>
      </w:pPr>
      <w:r>
        <w:rPr>
          <w:lang w:eastAsia="en-AU"/>
        </w:rPr>
        <w:t>A</w:t>
      </w:r>
      <w:r w:rsidR="00F42D4F">
        <w:rPr>
          <w:lang w:eastAsia="en-AU"/>
        </w:rPr>
        <w:t>ny organisation that meets the eligibility criteria set by the G</w:t>
      </w:r>
      <w:r w:rsidR="0058702A">
        <w:rPr>
          <w:lang w:eastAsia="en-AU"/>
        </w:rPr>
        <w:t>overnment (listed in Question 10</w:t>
      </w:r>
      <w:r w:rsidR="00F42D4F">
        <w:rPr>
          <w:lang w:eastAsia="en-AU"/>
        </w:rPr>
        <w:t>) and any additional criteria that the fund administrator</w:t>
      </w:r>
      <w:r w:rsidR="00A614E1">
        <w:rPr>
          <w:lang w:eastAsia="en-AU"/>
        </w:rPr>
        <w:t>’s organisation</w:t>
      </w:r>
      <w:r w:rsidR="00F42D4F">
        <w:rPr>
          <w:lang w:eastAsia="en-AU"/>
        </w:rPr>
        <w:t xml:space="preserve"> may </w:t>
      </w:r>
      <w:r w:rsidR="00A614E1">
        <w:rPr>
          <w:lang w:eastAsia="en-AU"/>
        </w:rPr>
        <w:t>deem necessary</w:t>
      </w:r>
      <w:r w:rsidR="00F42D4F">
        <w:rPr>
          <w:lang w:eastAsia="en-AU"/>
        </w:rPr>
        <w:t>. The fund administrator must not determine eligibility based on entity type, such as D</w:t>
      </w:r>
      <w:r w:rsidR="00A614E1">
        <w:rPr>
          <w:lang w:eastAsia="en-AU"/>
        </w:rPr>
        <w:t>eductible Gift Recipient status.</w:t>
      </w:r>
    </w:p>
    <w:p w14:paraId="717B91AE" w14:textId="1EA9307C" w:rsidR="00415B54" w:rsidRPr="00165F27" w:rsidRDefault="00F42D4F" w:rsidP="00415B54">
      <w:pPr>
        <w:pStyle w:val="Heading2"/>
        <w:numPr>
          <w:ilvl w:val="0"/>
          <w:numId w:val="8"/>
        </w:numPr>
        <w:rPr>
          <w:rFonts w:eastAsia="Calibri"/>
        </w:rPr>
      </w:pPr>
      <w:r>
        <w:t xml:space="preserve">What are examples of </w:t>
      </w:r>
      <w:r w:rsidRPr="00CB66D3">
        <w:t>capability building activities</w:t>
      </w:r>
      <w:r>
        <w:t xml:space="preserve"> that </w:t>
      </w:r>
      <w:proofErr w:type="gramStart"/>
      <w:r>
        <w:t>can be supported</w:t>
      </w:r>
      <w:proofErr w:type="gramEnd"/>
      <w:r>
        <w:t xml:space="preserve"> by the Fund</w:t>
      </w:r>
      <w:r w:rsidR="00415B54" w:rsidRPr="00165F27">
        <w:rPr>
          <w:rFonts w:eastAsia="Calibri"/>
        </w:rPr>
        <w:t>?</w:t>
      </w:r>
    </w:p>
    <w:p w14:paraId="245C63AF" w14:textId="227AB422" w:rsidR="00F42D4F" w:rsidRPr="00CB66D3" w:rsidRDefault="00F42D4F" w:rsidP="00E733DD">
      <w:pPr>
        <w:pStyle w:val="Bullet1"/>
        <w:numPr>
          <w:ilvl w:val="0"/>
          <w:numId w:val="0"/>
        </w:numPr>
      </w:pPr>
      <w:r>
        <w:t>Capability building activities supported by the Fund</w:t>
      </w:r>
      <w:r w:rsidRPr="00CB66D3">
        <w:t xml:space="preserve"> may </w:t>
      </w:r>
      <w:r>
        <w:t xml:space="preserve">include, but are not limited </w:t>
      </w:r>
      <w:proofErr w:type="gramStart"/>
      <w:r>
        <w:t>to</w:t>
      </w:r>
      <w:proofErr w:type="gramEnd"/>
      <w:r>
        <w:t>:</w:t>
      </w:r>
    </w:p>
    <w:p w14:paraId="0768F9EF" w14:textId="77777777" w:rsidR="00F42D4F" w:rsidRPr="00CB66D3" w:rsidRDefault="00F42D4F" w:rsidP="0058702A">
      <w:pPr>
        <w:pStyle w:val="Bullet2"/>
        <w:numPr>
          <w:ilvl w:val="1"/>
          <w:numId w:val="26"/>
        </w:numPr>
        <w:ind w:left="1434" w:hanging="357"/>
        <w:contextualSpacing/>
      </w:pPr>
      <w:r w:rsidRPr="00CB66D3">
        <w:t>Business planning</w:t>
      </w:r>
    </w:p>
    <w:p w14:paraId="614909A2" w14:textId="77777777" w:rsidR="00F42D4F" w:rsidRPr="00CB66D3" w:rsidRDefault="00F42D4F" w:rsidP="0058702A">
      <w:pPr>
        <w:pStyle w:val="Bullet2"/>
        <w:numPr>
          <w:ilvl w:val="1"/>
          <w:numId w:val="26"/>
        </w:numPr>
        <w:ind w:left="1434" w:hanging="357"/>
        <w:contextualSpacing/>
      </w:pPr>
      <w:r w:rsidRPr="00CB66D3">
        <w:t>Fin</w:t>
      </w:r>
      <w:bookmarkStart w:id="0" w:name="_GoBack"/>
      <w:bookmarkEnd w:id="0"/>
      <w:r w:rsidRPr="00CB66D3">
        <w:t>ancial modelling</w:t>
      </w:r>
    </w:p>
    <w:p w14:paraId="4A037473" w14:textId="77777777" w:rsidR="00F42D4F" w:rsidRPr="00CB66D3" w:rsidRDefault="00F42D4F" w:rsidP="0058702A">
      <w:pPr>
        <w:pStyle w:val="Bullet2"/>
        <w:numPr>
          <w:ilvl w:val="1"/>
          <w:numId w:val="26"/>
        </w:numPr>
        <w:ind w:left="1434" w:hanging="357"/>
        <w:contextualSpacing/>
      </w:pPr>
      <w:r w:rsidRPr="00CB66D3">
        <w:t>Financial structuring</w:t>
      </w:r>
    </w:p>
    <w:p w14:paraId="01974F80" w14:textId="77777777" w:rsidR="00F42D4F" w:rsidRPr="00CB66D3" w:rsidRDefault="00F42D4F" w:rsidP="0058702A">
      <w:pPr>
        <w:pStyle w:val="Bullet2"/>
        <w:numPr>
          <w:ilvl w:val="1"/>
          <w:numId w:val="26"/>
        </w:numPr>
        <w:ind w:left="1434" w:hanging="357"/>
        <w:contextualSpacing/>
      </w:pPr>
      <w:r w:rsidRPr="00CB66D3">
        <w:t>Capital raising and advisory services</w:t>
      </w:r>
    </w:p>
    <w:p w14:paraId="24D18E4F" w14:textId="77777777" w:rsidR="00F42D4F" w:rsidRPr="00CB66D3" w:rsidRDefault="00F42D4F" w:rsidP="0058702A">
      <w:pPr>
        <w:pStyle w:val="Bullet2"/>
        <w:numPr>
          <w:ilvl w:val="1"/>
          <w:numId w:val="26"/>
        </w:numPr>
        <w:ind w:left="1434" w:hanging="357"/>
        <w:contextualSpacing/>
      </w:pPr>
      <w:r w:rsidRPr="00CB66D3">
        <w:t>Contract negotiation support</w:t>
      </w:r>
    </w:p>
    <w:p w14:paraId="164D3802" w14:textId="77777777" w:rsidR="00F42D4F" w:rsidRPr="00CB66D3" w:rsidRDefault="00F42D4F" w:rsidP="0058702A">
      <w:pPr>
        <w:pStyle w:val="Bullet2"/>
        <w:numPr>
          <w:ilvl w:val="1"/>
          <w:numId w:val="26"/>
        </w:numPr>
        <w:ind w:left="1434" w:hanging="357"/>
        <w:contextualSpacing/>
      </w:pPr>
      <w:r>
        <w:t>Legal support</w:t>
      </w:r>
    </w:p>
    <w:p w14:paraId="3AE7347B" w14:textId="0189EB7A" w:rsidR="00415B54" w:rsidRDefault="00F42D4F" w:rsidP="0058702A">
      <w:pPr>
        <w:pStyle w:val="Bullet2"/>
        <w:numPr>
          <w:ilvl w:val="1"/>
          <w:numId w:val="26"/>
        </w:numPr>
        <w:ind w:left="1434" w:hanging="357"/>
        <w:contextualSpacing/>
      </w:pPr>
      <w:r w:rsidRPr="00CB66D3">
        <w:t>Other specialist advice including support with outcome measurement and evaluation, development of governance structures.</w:t>
      </w:r>
    </w:p>
    <w:p w14:paraId="231B631D" w14:textId="1FC00221" w:rsidR="00F42D4F" w:rsidRDefault="00F42D4F" w:rsidP="0058702A">
      <w:pPr>
        <w:pStyle w:val="Bullet2"/>
        <w:numPr>
          <w:ilvl w:val="0"/>
          <w:numId w:val="0"/>
        </w:numPr>
        <w:contextualSpacing/>
      </w:pPr>
    </w:p>
    <w:p w14:paraId="241E6935" w14:textId="55740BDA" w:rsidR="0074263D" w:rsidRDefault="0074263D" w:rsidP="00E733DD">
      <w:pPr>
        <w:pStyle w:val="Bullet2"/>
        <w:numPr>
          <w:ilvl w:val="0"/>
          <w:numId w:val="0"/>
        </w:numPr>
        <w:contextualSpacing/>
      </w:pPr>
      <w:r>
        <w:lastRenderedPageBreak/>
        <w:t>S</w:t>
      </w:r>
      <w:r w:rsidRPr="00CB66D3">
        <w:t>pecific capability building activities supported by the Fund will be at the discretion of the fund administrator</w:t>
      </w:r>
    </w:p>
    <w:p w14:paraId="73D58D7C" w14:textId="77777777" w:rsidR="006423DF" w:rsidRDefault="006423DF" w:rsidP="00B34CC2">
      <w:pPr>
        <w:pStyle w:val="Heading2"/>
        <w:numPr>
          <w:ilvl w:val="0"/>
          <w:numId w:val="8"/>
        </w:numPr>
        <w:rPr>
          <w:b w:val="0"/>
        </w:rPr>
      </w:pPr>
      <w:r>
        <w:t>Can I</w:t>
      </w:r>
      <w:r w:rsidR="004A083D">
        <w:t xml:space="preserve"> apply to</w:t>
      </w:r>
      <w:r>
        <w:t xml:space="preserve"> administer the Fund for a reduced sub-set of the activity list at Appendix A of the Grant Opportunity Guidelines?</w:t>
      </w:r>
    </w:p>
    <w:p w14:paraId="62A1D690" w14:textId="77777777" w:rsidR="006423DF" w:rsidRDefault="006423DF" w:rsidP="006423DF">
      <w:r w:rsidRPr="006423DF">
        <w:t>No</w:t>
      </w:r>
      <w:r>
        <w:t xml:space="preserve">. The fund administrator </w:t>
      </w:r>
      <w:proofErr w:type="gramStart"/>
      <w:r>
        <w:t>is expected</w:t>
      </w:r>
      <w:proofErr w:type="gramEnd"/>
      <w:r>
        <w:t xml:space="preserve"> to administer the Fund to </w:t>
      </w:r>
      <w:r w:rsidRPr="006423DF">
        <w:rPr>
          <w:b/>
        </w:rPr>
        <w:t>any</w:t>
      </w:r>
      <w:r>
        <w:t xml:space="preserve"> eligible organisation that fits within the broad outcome areas defined at Appendix A of the Grant Opportunity Guidelines. </w:t>
      </w:r>
    </w:p>
    <w:p w14:paraId="2E7266BB" w14:textId="77777777" w:rsidR="004A083D" w:rsidRDefault="004A083D" w:rsidP="00B34CC2">
      <w:pPr>
        <w:pStyle w:val="Heading2"/>
        <w:numPr>
          <w:ilvl w:val="0"/>
          <w:numId w:val="8"/>
        </w:numPr>
        <w:rPr>
          <w:b w:val="0"/>
        </w:rPr>
      </w:pPr>
      <w:r>
        <w:t>Can I apply to administer the Fund in a single state or territory in Australia?</w:t>
      </w:r>
    </w:p>
    <w:p w14:paraId="75DBDD49" w14:textId="0534CAA7" w:rsidR="004A083D" w:rsidRDefault="004A083D" w:rsidP="004A083D">
      <w:r w:rsidRPr="004A083D">
        <w:t xml:space="preserve">No. </w:t>
      </w:r>
      <w:r>
        <w:t>The fund administrator must administer the fund nationally</w:t>
      </w:r>
      <w:r w:rsidR="00415B54">
        <w:t xml:space="preserve"> and </w:t>
      </w:r>
      <w:r w:rsidR="00835427">
        <w:t xml:space="preserve">distribute the Fund </w:t>
      </w:r>
      <w:r w:rsidR="00723334">
        <w:t>impartially, without preference to one or more</w:t>
      </w:r>
      <w:r w:rsidR="00835427">
        <w:t xml:space="preserve"> jurisdictions</w:t>
      </w:r>
      <w:r>
        <w:t>.</w:t>
      </w:r>
      <w:r w:rsidR="0074263D">
        <w:t xml:space="preserve"> </w:t>
      </w:r>
    </w:p>
    <w:p w14:paraId="3E446B8A" w14:textId="77777777" w:rsidR="00F423FB" w:rsidRPr="00B34CC2" w:rsidRDefault="00F423FB" w:rsidP="00B34CC2">
      <w:pPr>
        <w:pStyle w:val="Heading2"/>
        <w:numPr>
          <w:ilvl w:val="0"/>
          <w:numId w:val="8"/>
        </w:numPr>
      </w:pPr>
      <w:r w:rsidRPr="00F423FB">
        <w:t>Can the successful fund administrator</w:t>
      </w:r>
      <w:r>
        <w:t xml:space="preserve"> provide </w:t>
      </w:r>
      <w:proofErr w:type="gramStart"/>
      <w:r>
        <w:t xml:space="preserve">capability </w:t>
      </w:r>
      <w:r w:rsidR="00C453F2">
        <w:t>building</w:t>
      </w:r>
      <w:proofErr w:type="gramEnd"/>
      <w:r w:rsidR="00C453F2">
        <w:t xml:space="preserve"> services to grant recipients of the Fund?</w:t>
      </w:r>
    </w:p>
    <w:p w14:paraId="2B9FD5F3" w14:textId="35E4CB1E" w:rsidR="00880B2F" w:rsidRDefault="00C453F2" w:rsidP="00E733DD">
      <w:pPr>
        <w:spacing w:before="100" w:beforeAutospacing="1" w:after="100" w:afterAutospacing="1" w:line="240" w:lineRule="auto"/>
        <w:rPr>
          <w:szCs w:val="22"/>
        </w:rPr>
      </w:pPr>
      <w:r w:rsidRPr="005A6C70">
        <w:rPr>
          <w:szCs w:val="22"/>
        </w:rPr>
        <w:t xml:space="preserve">No. The organisation selected as the successful fund administrator cannot provide </w:t>
      </w:r>
      <w:proofErr w:type="gramStart"/>
      <w:r w:rsidRPr="005A6C70">
        <w:rPr>
          <w:szCs w:val="22"/>
        </w:rPr>
        <w:t>capability building</w:t>
      </w:r>
      <w:proofErr w:type="gramEnd"/>
      <w:r w:rsidRPr="005A6C70">
        <w:rPr>
          <w:szCs w:val="22"/>
        </w:rPr>
        <w:t xml:space="preserve"> services paid for by grant recipients of the Fund. </w:t>
      </w:r>
      <w:proofErr w:type="gramStart"/>
      <w:r w:rsidR="005A6C70" w:rsidRPr="005A6C70">
        <w:rPr>
          <w:szCs w:val="22"/>
        </w:rPr>
        <w:t>These services must be provided by specialist advisors external to the fund administrator’s organisation</w:t>
      </w:r>
      <w:proofErr w:type="gramEnd"/>
      <w:r w:rsidR="005A6C70" w:rsidRPr="005A6C70">
        <w:rPr>
          <w:szCs w:val="22"/>
        </w:rPr>
        <w:t>.</w:t>
      </w:r>
    </w:p>
    <w:p w14:paraId="2DDF9E4D" w14:textId="77777777" w:rsidR="00880B2F" w:rsidRPr="00B34CC2" w:rsidRDefault="00880B2F" w:rsidP="00B34CC2">
      <w:pPr>
        <w:pStyle w:val="Heading2"/>
        <w:numPr>
          <w:ilvl w:val="0"/>
          <w:numId w:val="8"/>
        </w:numPr>
      </w:pPr>
      <w:r w:rsidRPr="0058702A">
        <w:t xml:space="preserve">Why can’t the successful fund administrator provide </w:t>
      </w:r>
      <w:proofErr w:type="gramStart"/>
      <w:r w:rsidRPr="0058702A">
        <w:t>capability building</w:t>
      </w:r>
      <w:proofErr w:type="gramEnd"/>
      <w:r w:rsidRPr="0058702A">
        <w:t xml:space="preserve"> services to grant recipients of the Fund?</w:t>
      </w:r>
    </w:p>
    <w:p w14:paraId="5BF00E83" w14:textId="0F3D8156" w:rsidR="00E733DD" w:rsidRDefault="00880B2F" w:rsidP="00E733DD">
      <w:pPr>
        <w:spacing w:before="100" w:beforeAutospacing="1" w:after="100" w:afterAutospacing="1" w:line="240" w:lineRule="auto"/>
        <w:rPr>
          <w:szCs w:val="22"/>
        </w:rPr>
      </w:pPr>
      <w:r>
        <w:rPr>
          <w:szCs w:val="22"/>
        </w:rPr>
        <w:t xml:space="preserve">Allowing the fund administrator to deliver </w:t>
      </w:r>
      <w:proofErr w:type="gramStart"/>
      <w:r>
        <w:rPr>
          <w:szCs w:val="22"/>
        </w:rPr>
        <w:t>capability building</w:t>
      </w:r>
      <w:proofErr w:type="gramEnd"/>
      <w:r>
        <w:rPr>
          <w:szCs w:val="22"/>
        </w:rPr>
        <w:t xml:space="preserve"> services directly to grant recipients may </w:t>
      </w:r>
      <w:r w:rsidR="0074263D">
        <w:rPr>
          <w:szCs w:val="22"/>
        </w:rPr>
        <w:t xml:space="preserve">result in </w:t>
      </w:r>
      <w:r>
        <w:rPr>
          <w:szCs w:val="22"/>
        </w:rPr>
        <w:t>conflict</w:t>
      </w:r>
      <w:r w:rsidR="00071406">
        <w:rPr>
          <w:szCs w:val="22"/>
        </w:rPr>
        <w:t>s</w:t>
      </w:r>
      <w:r>
        <w:rPr>
          <w:szCs w:val="22"/>
        </w:rPr>
        <w:t xml:space="preserve"> of interest.</w:t>
      </w:r>
    </w:p>
    <w:p w14:paraId="0BAEB362" w14:textId="77777777" w:rsidR="005A6C70" w:rsidRPr="00B34CC2" w:rsidRDefault="005A6C70" w:rsidP="00B34CC2">
      <w:pPr>
        <w:pStyle w:val="Heading2"/>
        <w:numPr>
          <w:ilvl w:val="0"/>
          <w:numId w:val="8"/>
        </w:numPr>
      </w:pPr>
      <w:r w:rsidRPr="005A6C70">
        <w:t xml:space="preserve"> How </w:t>
      </w:r>
      <w:proofErr w:type="gramStart"/>
      <w:r w:rsidRPr="005A6C70">
        <w:t>is the successful fund administrator expected</w:t>
      </w:r>
      <w:proofErr w:type="gramEnd"/>
      <w:r w:rsidRPr="005A6C70">
        <w:t xml:space="preserve"> to implement a selection process for applicants to the Fund?</w:t>
      </w:r>
    </w:p>
    <w:p w14:paraId="482462E2" w14:textId="77777777" w:rsidR="008E298D" w:rsidRPr="008E298D" w:rsidRDefault="005A6C70" w:rsidP="008E298D">
      <w:pPr>
        <w:rPr>
          <w:rFonts w:ascii="Arial" w:hAnsi="Arial" w:cs="Arial"/>
          <w:color w:val="000000"/>
        </w:rPr>
      </w:pPr>
      <w:r>
        <w:t xml:space="preserve">The fund administrator </w:t>
      </w:r>
      <w:proofErr w:type="gramStart"/>
      <w:r>
        <w:t>is expected</w:t>
      </w:r>
      <w:proofErr w:type="gramEnd"/>
      <w:r>
        <w:t xml:space="preserve"> to implement </w:t>
      </w:r>
      <w:r w:rsidR="00F20DC4">
        <w:t>their own</w:t>
      </w:r>
      <w:r>
        <w:t xml:space="preserve"> independent</w:t>
      </w:r>
      <w:r w:rsidR="00F20DC4">
        <w:t xml:space="preserve"> and rigorous</w:t>
      </w:r>
      <w:r>
        <w:t xml:space="preserve"> process to select applicants to the Fund. </w:t>
      </w:r>
      <w:r w:rsidR="00574147">
        <w:t xml:space="preserve">As part of the selection criteria for this Grant Opportunity, applicants must provide </w:t>
      </w:r>
      <w:r w:rsidR="00574147">
        <w:rPr>
          <w:rFonts w:ascii="Arial" w:hAnsi="Arial" w:cs="Arial"/>
          <w:color w:val="000000"/>
        </w:rPr>
        <w:t>their</w:t>
      </w:r>
      <w:r w:rsidR="00574147" w:rsidRPr="00CB66D3">
        <w:rPr>
          <w:rFonts w:ascii="Arial" w:hAnsi="Arial" w:cs="Arial"/>
          <w:color w:val="000000"/>
        </w:rPr>
        <w:t xml:space="preserve"> proposed selection process</w:t>
      </w:r>
      <w:r w:rsidR="00574147">
        <w:rPr>
          <w:rFonts w:ascii="Arial" w:hAnsi="Arial" w:cs="Arial"/>
          <w:color w:val="000000"/>
        </w:rPr>
        <w:t xml:space="preserve"> </w:t>
      </w:r>
      <w:r w:rsidR="006E233B">
        <w:rPr>
          <w:rFonts w:ascii="Arial" w:hAnsi="Arial" w:cs="Arial"/>
          <w:color w:val="000000"/>
        </w:rPr>
        <w:t>for assessment</w:t>
      </w:r>
      <w:r w:rsidR="00574147">
        <w:rPr>
          <w:rFonts w:ascii="Arial" w:hAnsi="Arial" w:cs="Arial"/>
          <w:color w:val="000000"/>
        </w:rPr>
        <w:t>.</w:t>
      </w:r>
      <w:r w:rsidR="006E233B">
        <w:rPr>
          <w:rFonts w:ascii="Arial" w:hAnsi="Arial" w:cs="Arial"/>
          <w:color w:val="000000"/>
        </w:rPr>
        <w:t xml:space="preserve"> Applicants will have a certain amount of </w:t>
      </w:r>
      <w:r w:rsidR="008E298D">
        <w:rPr>
          <w:rFonts w:ascii="Arial" w:hAnsi="Arial" w:cs="Arial"/>
          <w:color w:val="000000"/>
        </w:rPr>
        <w:t xml:space="preserve">discretion in how the Fund </w:t>
      </w:r>
      <w:proofErr w:type="gramStart"/>
      <w:r w:rsidR="008E298D">
        <w:rPr>
          <w:rFonts w:ascii="Arial" w:hAnsi="Arial" w:cs="Arial"/>
          <w:color w:val="000000"/>
        </w:rPr>
        <w:t>can be administered</w:t>
      </w:r>
      <w:proofErr w:type="gramEnd"/>
      <w:r w:rsidR="008E298D">
        <w:rPr>
          <w:rFonts w:ascii="Arial" w:hAnsi="Arial" w:cs="Arial"/>
          <w:color w:val="000000"/>
        </w:rPr>
        <w:t>.</w:t>
      </w:r>
    </w:p>
    <w:p w14:paraId="36F25F5B" w14:textId="77777777" w:rsidR="008E298D" w:rsidRDefault="007F58AF" w:rsidP="00415B54">
      <w:pPr>
        <w:pStyle w:val="Heading2"/>
        <w:numPr>
          <w:ilvl w:val="0"/>
          <w:numId w:val="8"/>
        </w:numPr>
        <w:rPr>
          <w:rFonts w:eastAsia="Calibri"/>
        </w:rPr>
      </w:pPr>
      <w:r>
        <w:rPr>
          <w:rFonts w:eastAsia="Calibri"/>
        </w:rPr>
        <w:t>Can organisations with</w:t>
      </w:r>
      <w:r w:rsidR="008E298D">
        <w:rPr>
          <w:rFonts w:eastAsia="Calibri"/>
        </w:rPr>
        <w:t xml:space="preserve"> experience delivering a </w:t>
      </w:r>
      <w:proofErr w:type="gramStart"/>
      <w:r w:rsidR="008E298D">
        <w:rPr>
          <w:rFonts w:eastAsia="Calibri"/>
        </w:rPr>
        <w:t>capability building</w:t>
      </w:r>
      <w:proofErr w:type="gramEnd"/>
      <w:r w:rsidR="008E298D">
        <w:rPr>
          <w:rFonts w:eastAsia="Calibri"/>
        </w:rPr>
        <w:t xml:space="preserve"> grant in another sector apply?</w:t>
      </w:r>
    </w:p>
    <w:p w14:paraId="0B40E514" w14:textId="77777777" w:rsidR="008E298D" w:rsidRPr="008E298D" w:rsidRDefault="008E298D" w:rsidP="008E298D">
      <w:pPr>
        <w:pStyle w:val="BodyText"/>
      </w:pPr>
      <w:r>
        <w:t>As an open and competitive grant round, all organisations are welcome to apply to this Grant Opportunity. However, as part of the selection process applicants must d</w:t>
      </w:r>
      <w:r w:rsidRPr="008E298D">
        <w:t>emonstrate expert knowledge of and experience in the social impact investing market in Australia</w:t>
      </w:r>
      <w:r w:rsidR="007F58AF">
        <w:t xml:space="preserve"> and show their connection with other stakeholders in the Australian social </w:t>
      </w:r>
      <w:proofErr w:type="gramStart"/>
      <w:r w:rsidR="007F58AF">
        <w:t>impact investing</w:t>
      </w:r>
      <w:proofErr w:type="gramEnd"/>
      <w:r w:rsidR="007F58AF">
        <w:t xml:space="preserve"> sector</w:t>
      </w:r>
      <w:r w:rsidRPr="008E298D">
        <w:t>.</w:t>
      </w:r>
    </w:p>
    <w:p w14:paraId="53A0DA86" w14:textId="77777777" w:rsidR="00FA53D3" w:rsidRDefault="00FA53D3" w:rsidP="00FA53D3">
      <w:pPr>
        <w:pStyle w:val="Heading2"/>
        <w:rPr>
          <w:rFonts w:eastAsia="Calibri"/>
        </w:rPr>
      </w:pPr>
      <w:r>
        <w:rPr>
          <w:rFonts w:eastAsia="Calibri"/>
        </w:rPr>
        <w:t>Evaluation</w:t>
      </w:r>
    </w:p>
    <w:p w14:paraId="5CEC319A" w14:textId="77777777" w:rsidR="006423DF" w:rsidRPr="0058702A" w:rsidRDefault="006423DF" w:rsidP="00415B54">
      <w:pPr>
        <w:pStyle w:val="Heading2"/>
        <w:numPr>
          <w:ilvl w:val="0"/>
          <w:numId w:val="8"/>
        </w:numPr>
        <w:rPr>
          <w:rFonts w:eastAsia="Calibri"/>
        </w:rPr>
      </w:pPr>
      <w:r w:rsidRPr="0058702A">
        <w:rPr>
          <w:rFonts w:eastAsia="Calibri"/>
        </w:rPr>
        <w:t>Who is responsible for evaluating the Fund?</w:t>
      </w:r>
    </w:p>
    <w:p w14:paraId="6C37C280" w14:textId="4D6B3F39" w:rsidR="006423DF" w:rsidRPr="006423DF" w:rsidRDefault="00737461" w:rsidP="006423DF">
      <w:pPr>
        <w:pStyle w:val="BodyText"/>
      </w:pPr>
      <w:r>
        <w:t>T</w:t>
      </w:r>
      <w:r w:rsidR="006423DF">
        <w:t xml:space="preserve">he fund administrator will have some responsibility for collecting data </w:t>
      </w:r>
      <w:r w:rsidR="00E91736">
        <w:t>to support evaluation</w:t>
      </w:r>
      <w:r>
        <w:t xml:space="preserve"> of the Fund</w:t>
      </w:r>
      <w:r w:rsidR="006423DF">
        <w:t xml:space="preserve"> and for performance managing grant recipients.</w:t>
      </w:r>
      <w:r w:rsidR="002A5DDE">
        <w:t xml:space="preserve"> T</w:t>
      </w:r>
      <w:r>
        <w:t xml:space="preserve">he department will contract an external evaluator to evaluate how effective the Fund is at achieving its defined outcomes. </w:t>
      </w:r>
      <w:r w:rsidR="00E91736">
        <w:t xml:space="preserve">The roles and responsibilities of both parties </w:t>
      </w:r>
      <w:proofErr w:type="gramStart"/>
      <w:r w:rsidR="00E91736">
        <w:t>will be discussed</w:t>
      </w:r>
      <w:proofErr w:type="gramEnd"/>
      <w:r w:rsidR="00E91736">
        <w:t xml:space="preserve"> further during grant agreement negotiations.</w:t>
      </w:r>
    </w:p>
    <w:p w14:paraId="322D955F" w14:textId="4FC06006" w:rsidR="00165F27" w:rsidRPr="00F92954" w:rsidRDefault="00165F27" w:rsidP="00415B54">
      <w:pPr>
        <w:pStyle w:val="Heading2"/>
        <w:numPr>
          <w:ilvl w:val="0"/>
          <w:numId w:val="8"/>
        </w:numPr>
        <w:rPr>
          <w:rFonts w:eastAsia="Calibri"/>
        </w:rPr>
      </w:pPr>
      <w:r w:rsidRPr="00F92954">
        <w:rPr>
          <w:rFonts w:eastAsia="Calibri"/>
        </w:rPr>
        <w:lastRenderedPageBreak/>
        <w:t xml:space="preserve">Where should I go for further information? </w:t>
      </w:r>
    </w:p>
    <w:p w14:paraId="19C83482" w14:textId="77777777" w:rsidR="00574147" w:rsidRPr="00CB66D3" w:rsidRDefault="00574147" w:rsidP="00574147">
      <w:r w:rsidRPr="00CB66D3">
        <w:t>If you have any</w:t>
      </w:r>
      <w:r>
        <w:t xml:space="preserve"> further</w:t>
      </w:r>
      <w:r w:rsidRPr="00CB66D3">
        <w:t xml:space="preserve"> questions during the application period, please contact the Community Grants Hub on 1800 020 283 or email to </w:t>
      </w:r>
      <w:hyperlink r:id="rId10" w:history="1">
        <w:r w:rsidRPr="0015636D">
          <w:rPr>
            <w:rStyle w:val="Hyperlink"/>
          </w:rPr>
          <w:t>support@communitygrants.gov.au</w:t>
        </w:r>
      </w:hyperlink>
      <w:r>
        <w:t>.</w:t>
      </w:r>
      <w:r w:rsidRPr="00CB66D3">
        <w:t xml:space="preserve"> The Community Grants Hub will respond to emailed questions within five working days.</w:t>
      </w:r>
    </w:p>
    <w:p w14:paraId="30930E48" w14:textId="37E3B845" w:rsidR="00574147" w:rsidRDefault="00574147" w:rsidP="00574147">
      <w:r w:rsidRPr="00CB66D3">
        <w:t xml:space="preserve">Answers to questions </w:t>
      </w:r>
      <w:proofErr w:type="gramStart"/>
      <w:r w:rsidRPr="00CB66D3">
        <w:t>may be posted</w:t>
      </w:r>
      <w:proofErr w:type="gramEnd"/>
      <w:r w:rsidRPr="00CB66D3">
        <w:t xml:space="preserve"> on </w:t>
      </w:r>
      <w:proofErr w:type="spellStart"/>
      <w:r w:rsidRPr="00CB66D3">
        <w:t>GrantConnect</w:t>
      </w:r>
      <w:proofErr w:type="spellEnd"/>
      <w:r w:rsidRPr="00CB66D3">
        <w:t xml:space="preserve"> and the Community Grants Hub websites. </w:t>
      </w:r>
    </w:p>
    <w:p w14:paraId="362110D9" w14:textId="744D9FBB" w:rsidR="00ED488E" w:rsidRPr="00CB66D3" w:rsidRDefault="00ED488E" w:rsidP="00574147">
      <w:r w:rsidRPr="0058702A">
        <w:t>The question peri</w:t>
      </w:r>
      <w:r w:rsidR="00A52163">
        <w:t xml:space="preserve">od will close on </w:t>
      </w:r>
      <w:r w:rsidR="00776F18">
        <w:t xml:space="preserve">5 June 2018. </w:t>
      </w:r>
      <w:r w:rsidRPr="0058702A">
        <w:t xml:space="preserve">Following this time, only questions relating to using and/or submitting the application form </w:t>
      </w:r>
      <w:proofErr w:type="gramStart"/>
      <w:r w:rsidRPr="0058702A">
        <w:t>will be answered</w:t>
      </w:r>
      <w:proofErr w:type="gramEnd"/>
      <w:r w:rsidRPr="0058702A">
        <w:t>.</w:t>
      </w:r>
    </w:p>
    <w:p w14:paraId="7A5F23D6" w14:textId="21872749" w:rsidR="00533368" w:rsidRPr="006F041D" w:rsidRDefault="00533368" w:rsidP="00533368">
      <w:pPr>
        <w:spacing w:line="276" w:lineRule="auto"/>
        <w:rPr>
          <w:rStyle w:val="Heading2Char"/>
          <w:color w:val="FF0000"/>
        </w:rPr>
      </w:pPr>
      <w:r>
        <w:rPr>
          <w:rStyle w:val="Heading2Char"/>
        </w:rPr>
        <w:br/>
      </w:r>
      <w:r w:rsidRPr="006F041D">
        <w:rPr>
          <w:rStyle w:val="Heading2Char"/>
          <w:color w:val="FF0000"/>
        </w:rPr>
        <w:t xml:space="preserve">Question and answer added </w:t>
      </w:r>
      <w:r w:rsidR="006F041D">
        <w:rPr>
          <w:rStyle w:val="Heading2Char"/>
          <w:color w:val="FF0000"/>
        </w:rPr>
        <w:t xml:space="preserve">10 </w:t>
      </w:r>
      <w:r w:rsidRPr="006F041D">
        <w:rPr>
          <w:rStyle w:val="Heading2Char"/>
          <w:color w:val="FF0000"/>
        </w:rPr>
        <w:t>May 2018</w:t>
      </w:r>
    </w:p>
    <w:p w14:paraId="738DD002" w14:textId="77777777" w:rsidR="00533368" w:rsidRPr="006F041D" w:rsidRDefault="00533368" w:rsidP="00BC3F0B">
      <w:pPr>
        <w:pStyle w:val="Heading2"/>
        <w:numPr>
          <w:ilvl w:val="0"/>
          <w:numId w:val="8"/>
        </w:numPr>
        <w:ind w:left="714" w:hanging="357"/>
        <w:rPr>
          <w:rFonts w:eastAsia="Calibri"/>
        </w:rPr>
      </w:pPr>
      <w:r w:rsidRPr="006F041D">
        <w:rPr>
          <w:rFonts w:eastAsia="Calibri"/>
        </w:rPr>
        <w:t>What is required in the first attachment, ‘identifying organisations and ensuring project delivery within defined outcome areas’?</w:t>
      </w:r>
    </w:p>
    <w:p w14:paraId="2271C375" w14:textId="77777777" w:rsidR="00533368" w:rsidRPr="006F041D" w:rsidRDefault="00533368" w:rsidP="00533368">
      <w:r w:rsidRPr="006F041D">
        <w:t xml:space="preserve">This is where you must provide your proposed process for selecting grant applicants for grants from the Fund. This must include: </w:t>
      </w:r>
    </w:p>
    <w:p w14:paraId="0164142F" w14:textId="7AC0C728" w:rsidR="00533368" w:rsidRPr="006F041D" w:rsidRDefault="00533368" w:rsidP="006F041D">
      <w:pPr>
        <w:pStyle w:val="ListParagraph"/>
        <w:numPr>
          <w:ilvl w:val="0"/>
          <w:numId w:val="30"/>
        </w:numPr>
      </w:pPr>
      <w:r w:rsidRPr="006F041D">
        <w:t>details of how you will identify organisations who are towards the end of the investment pipeline but still require capability building support to</w:t>
      </w:r>
      <w:r w:rsidR="00133142">
        <w:t xml:space="preserve"> bring their idea to market</w:t>
      </w:r>
    </w:p>
    <w:p w14:paraId="7766F6C8" w14:textId="77777777" w:rsidR="00533368" w:rsidRPr="006F041D" w:rsidRDefault="00533368" w:rsidP="006F041D">
      <w:pPr>
        <w:pStyle w:val="ListParagraph"/>
        <w:numPr>
          <w:ilvl w:val="0"/>
          <w:numId w:val="30"/>
        </w:numPr>
      </w:pPr>
      <w:proofErr w:type="gramStart"/>
      <w:r w:rsidRPr="006F041D">
        <w:t>details</w:t>
      </w:r>
      <w:proofErr w:type="gramEnd"/>
      <w:r w:rsidRPr="006F041D">
        <w:t xml:space="preserve"> of how you will ensure funded organisations deliver projects focused only within the defined outcome areas at Appendix A.</w:t>
      </w:r>
    </w:p>
    <w:p w14:paraId="44166133" w14:textId="49306A3C" w:rsidR="00533368" w:rsidRDefault="00533368" w:rsidP="00533368">
      <w:r w:rsidRPr="006F041D">
        <w:t>There is no word or page limit on this document but it must be under 2mb.</w:t>
      </w:r>
    </w:p>
    <w:p w14:paraId="61686792" w14:textId="1D37251E" w:rsidR="004E1EF4" w:rsidRDefault="004E1EF4" w:rsidP="00533368"/>
    <w:p w14:paraId="30DE133C" w14:textId="26C32E2E" w:rsidR="004E1EF4" w:rsidRDefault="004E1EF4" w:rsidP="00533368">
      <w:r w:rsidRPr="006F041D">
        <w:rPr>
          <w:rStyle w:val="Heading2Char"/>
          <w:color w:val="FF0000"/>
        </w:rPr>
        <w:t>Question</w:t>
      </w:r>
      <w:r>
        <w:rPr>
          <w:rStyle w:val="Heading2Char"/>
          <w:color w:val="FF0000"/>
        </w:rPr>
        <w:t>s</w:t>
      </w:r>
      <w:r w:rsidRPr="006F041D">
        <w:rPr>
          <w:rStyle w:val="Heading2Char"/>
          <w:color w:val="FF0000"/>
        </w:rPr>
        <w:t xml:space="preserve"> and answer</w:t>
      </w:r>
      <w:r>
        <w:rPr>
          <w:rStyle w:val="Heading2Char"/>
          <w:color w:val="FF0000"/>
        </w:rPr>
        <w:t>s</w:t>
      </w:r>
      <w:r w:rsidRPr="006F041D">
        <w:rPr>
          <w:rStyle w:val="Heading2Char"/>
          <w:color w:val="FF0000"/>
        </w:rPr>
        <w:t xml:space="preserve"> added </w:t>
      </w:r>
      <w:r>
        <w:rPr>
          <w:rStyle w:val="Heading2Char"/>
          <w:color w:val="FF0000"/>
        </w:rPr>
        <w:t xml:space="preserve">22 </w:t>
      </w:r>
      <w:r w:rsidRPr="006F041D">
        <w:rPr>
          <w:rStyle w:val="Heading2Char"/>
          <w:color w:val="FF0000"/>
        </w:rPr>
        <w:t>May 2018</w:t>
      </w:r>
    </w:p>
    <w:p w14:paraId="5AAA97AF" w14:textId="78ACF64D" w:rsidR="004E1EF4" w:rsidRPr="00837A4A" w:rsidRDefault="004E1EF4" w:rsidP="00BC3F0B">
      <w:pPr>
        <w:pStyle w:val="Heading2"/>
        <w:ind w:left="714" w:hanging="357"/>
      </w:pPr>
      <w:r>
        <w:t>22</w:t>
      </w:r>
      <w:proofErr w:type="gramStart"/>
      <w:r>
        <w:t>.</w:t>
      </w:r>
      <w:r w:rsidRPr="00837A4A">
        <w:t>Does</w:t>
      </w:r>
      <w:proofErr w:type="gramEnd"/>
      <w:r w:rsidRPr="00837A4A">
        <w:t xml:space="preserve"> DSS have a preferred grants platform for the Fund Administrator to use (e.g. </w:t>
      </w:r>
      <w:proofErr w:type="spellStart"/>
      <w:r w:rsidRPr="00837A4A">
        <w:t>SmartyGrants</w:t>
      </w:r>
      <w:proofErr w:type="spellEnd"/>
      <w:r w:rsidRPr="00837A4A">
        <w:t xml:space="preserve">)? </w:t>
      </w:r>
      <w:proofErr w:type="gramStart"/>
      <w:r w:rsidRPr="00837A4A">
        <w:t>Will the Fund Administrator be provided</w:t>
      </w:r>
      <w:proofErr w:type="gramEnd"/>
      <w:r w:rsidRPr="00837A4A">
        <w:t xml:space="preserve"> with a license to use this?</w:t>
      </w:r>
    </w:p>
    <w:p w14:paraId="5D89F24F" w14:textId="77777777" w:rsidR="004E1EF4" w:rsidRPr="00583180" w:rsidRDefault="004E1EF4" w:rsidP="00BC3F0B">
      <w:pPr>
        <w:ind w:left="714" w:hanging="357"/>
        <w:rPr>
          <w:rFonts w:ascii="ArialMT" w:hAnsi="ArialMT" w:cs="ArialMT"/>
        </w:rPr>
      </w:pPr>
      <w:r w:rsidRPr="00CC0EB0">
        <w:t xml:space="preserve">No, this is at the discretion of the Fund Administrator. As per Criterion 3, applicants should demonstrate how their organisation would assess grant applications for the Fund </w:t>
      </w:r>
      <w:proofErr w:type="gramStart"/>
      <w:r w:rsidRPr="00CC0EB0">
        <w:rPr>
          <w:rFonts w:ascii="ArialMT" w:hAnsi="ArialMT" w:cs="ArialMT"/>
        </w:rPr>
        <w:t>in regard to</w:t>
      </w:r>
      <w:proofErr w:type="gramEnd"/>
      <w:r w:rsidRPr="00CC0EB0">
        <w:rPr>
          <w:rFonts w:ascii="ArialMT" w:hAnsi="ArialMT" w:cs="ArialMT"/>
        </w:rPr>
        <w:t xml:space="preserve"> the principles of the Commonwealth Grant Rules and Guidelines (CGRGs), with reference to the Activity, Appendix A and your proposed selection process.</w:t>
      </w:r>
      <w:r w:rsidRPr="00583180">
        <w:rPr>
          <w:rFonts w:ascii="ArialMT" w:hAnsi="ArialMT" w:cs="ArialMT"/>
        </w:rPr>
        <w:t xml:space="preserve"> </w:t>
      </w:r>
    </w:p>
    <w:p w14:paraId="1021A375" w14:textId="2BCEDF2F" w:rsidR="004E1EF4" w:rsidRPr="00837A4A" w:rsidRDefault="004E1EF4" w:rsidP="00BC3F0B">
      <w:pPr>
        <w:pStyle w:val="Heading2"/>
        <w:ind w:left="714" w:hanging="357"/>
      </w:pPr>
      <w:r>
        <w:t>23</w:t>
      </w:r>
      <w:proofErr w:type="gramStart"/>
      <w:r>
        <w:t>.</w:t>
      </w:r>
      <w:r w:rsidRPr="00837A4A">
        <w:t>Will</w:t>
      </w:r>
      <w:proofErr w:type="gramEnd"/>
      <w:r w:rsidRPr="00837A4A">
        <w:t xml:space="preserve"> the Fund Administrator be responsible for contracting of and providing contract management services to grant recipients?  </w:t>
      </w:r>
    </w:p>
    <w:p w14:paraId="75888269" w14:textId="77777777" w:rsidR="004E1EF4" w:rsidRPr="00583180" w:rsidRDefault="004E1EF4" w:rsidP="00BC3F0B">
      <w:pPr>
        <w:ind w:left="714" w:hanging="357"/>
      </w:pPr>
      <w:r>
        <w:t>The Fund A</w:t>
      </w:r>
      <w:r w:rsidRPr="00583180">
        <w:t xml:space="preserve">dministrator </w:t>
      </w:r>
      <w:r>
        <w:t>is</w:t>
      </w:r>
      <w:r w:rsidRPr="00583180">
        <w:t xml:space="preserve"> required to enter into and manage contracts with grant recipients to ensure organisations meet Commonwealth requirements</w:t>
      </w:r>
      <w:r>
        <w:t xml:space="preserve"> outlined in Section 4.1.2 of the Grant Opportunity Guidelines.</w:t>
      </w:r>
      <w:r w:rsidRPr="00583180">
        <w:t xml:space="preserve"> </w:t>
      </w:r>
    </w:p>
    <w:p w14:paraId="10FFFE38" w14:textId="140CB9A4" w:rsidR="004E1EF4" w:rsidRDefault="004E1EF4" w:rsidP="00BC3F0B">
      <w:pPr>
        <w:pStyle w:val="Heading2"/>
        <w:ind w:left="714" w:hanging="357"/>
      </w:pPr>
      <w:r>
        <w:t>24</w:t>
      </w:r>
      <w:proofErr w:type="gramStart"/>
      <w:r>
        <w:t>.</w:t>
      </w:r>
      <w:r w:rsidRPr="00837A4A">
        <w:t>Can</w:t>
      </w:r>
      <w:proofErr w:type="gramEnd"/>
      <w:r w:rsidRPr="00837A4A">
        <w:t xml:space="preserve"> you confirm if the Fund Administrator will be responsible for distribution of grants? </w:t>
      </w:r>
    </w:p>
    <w:p w14:paraId="47C8586D" w14:textId="332F56EC" w:rsidR="004E1EF4" w:rsidRPr="0050304B" w:rsidRDefault="004E1EF4" w:rsidP="00BC3F0B">
      <w:pPr>
        <w:spacing w:before="200" w:line="264" w:lineRule="auto"/>
        <w:ind w:left="714" w:hanging="357"/>
        <w:rPr>
          <w:rFonts w:cs="Arial"/>
          <w:bCs/>
        </w:rPr>
      </w:pPr>
      <w:r>
        <w:rPr>
          <w:rFonts w:cs="Arial"/>
          <w:bCs/>
        </w:rPr>
        <w:t>Yes, the Fund Administrator will be responsible for the distribution of grants.</w:t>
      </w:r>
    </w:p>
    <w:p w14:paraId="6BF51C45" w14:textId="4EAC0E14" w:rsidR="004E1EF4" w:rsidRPr="00BC3F0B" w:rsidRDefault="004E1EF4" w:rsidP="00BC3F0B">
      <w:pPr>
        <w:pStyle w:val="Heading2"/>
        <w:ind w:left="714" w:hanging="357"/>
        <w:rPr>
          <w:b w:val="0"/>
          <w:bCs w:val="0"/>
        </w:rPr>
      </w:pPr>
      <w:r>
        <w:lastRenderedPageBreak/>
        <w:t>25</w:t>
      </w:r>
      <w:proofErr w:type="gramStart"/>
      <w:r>
        <w:t>.</w:t>
      </w:r>
      <w:r w:rsidRPr="00DB6737">
        <w:t>Will</w:t>
      </w:r>
      <w:proofErr w:type="gramEnd"/>
      <w:r w:rsidRPr="00DB6737">
        <w:t xml:space="preserve"> any grant funding, disbursed by the Fund Administrator be pre-financed by DSS? If </w:t>
      </w:r>
      <w:proofErr w:type="gramStart"/>
      <w:r w:rsidRPr="00DB6737">
        <w:t>so</w:t>
      </w:r>
      <w:proofErr w:type="gramEnd"/>
      <w:r w:rsidRPr="00DB6737">
        <w:t xml:space="preserve"> what modality will be used for pre-financing e.g. </w:t>
      </w:r>
      <w:proofErr w:type="spellStart"/>
      <w:r w:rsidRPr="00DB6737">
        <w:t>imprest</w:t>
      </w:r>
      <w:proofErr w:type="spellEnd"/>
      <w:r w:rsidRPr="00DB6737">
        <w:t xml:space="preserve"> account?</w:t>
      </w:r>
    </w:p>
    <w:p w14:paraId="354A78A1" w14:textId="77777777" w:rsidR="004E1EF4" w:rsidRPr="00583180" w:rsidRDefault="004E1EF4" w:rsidP="00BC3F0B">
      <w:pPr>
        <w:spacing w:before="200" w:line="264" w:lineRule="auto"/>
        <w:ind w:left="714" w:hanging="357"/>
        <w:rPr>
          <w:rFonts w:cs="Arial"/>
          <w:bCs/>
        </w:rPr>
      </w:pPr>
      <w:r w:rsidRPr="00CC0EB0">
        <w:rPr>
          <w:rFonts w:cs="Arial"/>
          <w:bCs/>
        </w:rPr>
        <w:t xml:space="preserve">As per section 4.2.2 of the Grant Opportunity Guidelines, funding provided to the Fund Administrator is to </w:t>
      </w:r>
      <w:proofErr w:type="gramStart"/>
      <w:r w:rsidRPr="00CC0EB0">
        <w:rPr>
          <w:rFonts w:cs="Arial"/>
          <w:bCs/>
        </w:rPr>
        <w:t xml:space="preserve">be </w:t>
      </w:r>
      <w:r w:rsidRPr="00CC0EB0">
        <w:rPr>
          <w:rFonts w:ascii="ArialMT" w:hAnsi="ArialMT" w:cs="ArialMT"/>
        </w:rPr>
        <w:t>granted</w:t>
      </w:r>
      <w:proofErr w:type="gramEnd"/>
      <w:r w:rsidRPr="00CC0EB0">
        <w:rPr>
          <w:rFonts w:ascii="ArialMT" w:hAnsi="ArialMT" w:cs="ArialMT"/>
        </w:rPr>
        <w:t xml:space="preserve"> to organisations for capability building services. This funding </w:t>
      </w:r>
      <w:proofErr w:type="gramStart"/>
      <w:r w:rsidRPr="00CC0EB0">
        <w:rPr>
          <w:rFonts w:ascii="ArialMT" w:hAnsi="ArialMT" w:cs="ArialMT"/>
        </w:rPr>
        <w:t xml:space="preserve">will be </w:t>
      </w:r>
      <w:r w:rsidRPr="00CC0EB0">
        <w:rPr>
          <w:rFonts w:cs="Arial"/>
          <w:bCs/>
        </w:rPr>
        <w:t>paid</w:t>
      </w:r>
      <w:proofErr w:type="gramEnd"/>
      <w:r w:rsidRPr="00CC0EB0">
        <w:rPr>
          <w:rFonts w:cs="Arial"/>
          <w:bCs/>
        </w:rPr>
        <w:t xml:space="preserve"> at relevant milestones as negotiated and outlined in the grant agreement with the Fund Administrator. </w:t>
      </w:r>
    </w:p>
    <w:p w14:paraId="0502922E" w14:textId="00793022" w:rsidR="004E1EF4" w:rsidRPr="00837A4A" w:rsidRDefault="004E1EF4" w:rsidP="00BC3F0B">
      <w:pPr>
        <w:pStyle w:val="Heading2"/>
        <w:ind w:left="714" w:hanging="357"/>
      </w:pPr>
      <w:r>
        <w:t>26</w:t>
      </w:r>
      <w:proofErr w:type="gramStart"/>
      <w:r>
        <w:t>.</w:t>
      </w:r>
      <w:r w:rsidRPr="00837A4A">
        <w:t>How</w:t>
      </w:r>
      <w:proofErr w:type="gramEnd"/>
      <w:r w:rsidRPr="00837A4A">
        <w:t xml:space="preserve"> many rounds of funding will there be?</w:t>
      </w:r>
    </w:p>
    <w:p w14:paraId="4EAEB272" w14:textId="77777777" w:rsidR="004E1EF4" w:rsidRPr="0050304B" w:rsidRDefault="004E1EF4" w:rsidP="00BC3F0B">
      <w:pPr>
        <w:spacing w:before="200" w:line="264" w:lineRule="auto"/>
        <w:ind w:left="714" w:hanging="357"/>
        <w:rPr>
          <w:rFonts w:cs="Arial"/>
          <w:bCs/>
        </w:rPr>
      </w:pPr>
      <w:r w:rsidRPr="0050304B">
        <w:rPr>
          <w:rFonts w:cs="Arial"/>
          <w:bCs/>
        </w:rPr>
        <w:t>The number of funding</w:t>
      </w:r>
      <w:r>
        <w:rPr>
          <w:rFonts w:cs="Arial"/>
          <w:bCs/>
        </w:rPr>
        <w:t xml:space="preserve"> rounds</w:t>
      </w:r>
      <w:r w:rsidRPr="0050304B">
        <w:rPr>
          <w:rFonts w:cs="Arial"/>
          <w:bCs/>
        </w:rPr>
        <w:t xml:space="preserve"> is at the discretion of the Fund Administrator.</w:t>
      </w:r>
    </w:p>
    <w:p w14:paraId="1F00A10C" w14:textId="006170F3" w:rsidR="004E1EF4" w:rsidRPr="00837A4A" w:rsidRDefault="004E1EF4" w:rsidP="00BC3F0B">
      <w:pPr>
        <w:pStyle w:val="Heading2"/>
        <w:ind w:left="714" w:hanging="357"/>
      </w:pPr>
      <w:r>
        <w:t>27</w:t>
      </w:r>
      <w:proofErr w:type="gramStart"/>
      <w:r>
        <w:t>.</w:t>
      </w:r>
      <w:r w:rsidRPr="00837A4A">
        <w:t>What</w:t>
      </w:r>
      <w:proofErr w:type="gramEnd"/>
      <w:r w:rsidRPr="00837A4A">
        <w:t xml:space="preserve"> forms of Due Diligence is the Fund Administrator expected to undertake on prospective grant recipients (in addition to confirming they meet the basic criteria set out in the existing guidelines)? </w:t>
      </w:r>
    </w:p>
    <w:p w14:paraId="762F16D5" w14:textId="77777777" w:rsidR="004E1EF4" w:rsidRDefault="004E1EF4" w:rsidP="00BC3F0B">
      <w:pPr>
        <w:autoSpaceDE w:val="0"/>
        <w:autoSpaceDN w:val="0"/>
        <w:adjustRightInd w:val="0"/>
        <w:spacing w:after="0" w:line="240" w:lineRule="auto"/>
        <w:ind w:left="714" w:hanging="357"/>
        <w:rPr>
          <w:rFonts w:ascii="ArialMT" w:hAnsi="ArialMT" w:cs="ArialMT"/>
        </w:rPr>
      </w:pPr>
      <w:r>
        <w:t xml:space="preserve">The Fund Administrator is expected to undertake due diligence </w:t>
      </w:r>
      <w:r>
        <w:rPr>
          <w:rFonts w:ascii="ArialMT" w:hAnsi="ArialMT" w:cs="ArialMT"/>
        </w:rPr>
        <w:t>with regard to the</w:t>
      </w:r>
    </w:p>
    <w:p w14:paraId="078BE28B" w14:textId="77777777" w:rsidR="004E1EF4" w:rsidRDefault="004E1EF4" w:rsidP="00BC3F0B">
      <w:pPr>
        <w:autoSpaceDE w:val="0"/>
        <w:autoSpaceDN w:val="0"/>
        <w:adjustRightInd w:val="0"/>
        <w:spacing w:after="0" w:line="240" w:lineRule="auto"/>
        <w:ind w:left="714" w:hanging="357"/>
        <w:rPr>
          <w:rFonts w:ascii="ArialMT" w:hAnsi="ArialMT" w:cs="ArialMT"/>
        </w:rPr>
      </w:pPr>
      <w:proofErr w:type="gramStart"/>
      <w:r>
        <w:rPr>
          <w:rFonts w:ascii="ArialMT" w:hAnsi="ArialMT" w:cs="ArialMT"/>
        </w:rPr>
        <w:t>principles</w:t>
      </w:r>
      <w:proofErr w:type="gramEnd"/>
      <w:r>
        <w:rPr>
          <w:rFonts w:ascii="ArialMT" w:hAnsi="ArialMT" w:cs="ArialMT"/>
        </w:rPr>
        <w:t xml:space="preserve"> of the Commonwealth Grant Rules and Guidelines (CGRGs), with reference to</w:t>
      </w:r>
    </w:p>
    <w:p w14:paraId="1C7E9709" w14:textId="77777777" w:rsidR="004E1EF4" w:rsidRPr="006F1437" w:rsidRDefault="004E1EF4" w:rsidP="00BC3F0B">
      <w:pPr>
        <w:ind w:left="714" w:hanging="357"/>
      </w:pPr>
      <w:proofErr w:type="gramStart"/>
      <w:r>
        <w:rPr>
          <w:rFonts w:ascii="ArialMT" w:hAnsi="ArialMT" w:cs="ArialMT"/>
        </w:rPr>
        <w:t>the</w:t>
      </w:r>
      <w:proofErr w:type="gramEnd"/>
      <w:r>
        <w:rPr>
          <w:rFonts w:ascii="ArialMT" w:hAnsi="ArialMT" w:cs="ArialMT"/>
        </w:rPr>
        <w:t xml:space="preserve"> Activity and Appendix A to the grant opportunity guidelines. </w:t>
      </w:r>
    </w:p>
    <w:p w14:paraId="3F74F203" w14:textId="63C7CCAC" w:rsidR="004E1EF4" w:rsidRPr="00837A4A" w:rsidRDefault="004E1EF4" w:rsidP="00BC3F0B">
      <w:pPr>
        <w:pStyle w:val="Heading2"/>
        <w:ind w:left="714" w:hanging="357"/>
      </w:pPr>
      <w:r>
        <w:t>28</w:t>
      </w:r>
      <w:proofErr w:type="gramStart"/>
      <w:r>
        <w:t>.</w:t>
      </w:r>
      <w:r w:rsidRPr="00837A4A">
        <w:t>What</w:t>
      </w:r>
      <w:proofErr w:type="gramEnd"/>
      <w:r w:rsidRPr="00837A4A">
        <w:t xml:space="preserve"> involvement does DSS wish to have in the assessment and decision making process? </w:t>
      </w:r>
      <w:proofErr w:type="gramStart"/>
      <w:r w:rsidRPr="00837A4A">
        <w:t>Will the Fund Administrator be expected</w:t>
      </w:r>
      <w:proofErr w:type="gramEnd"/>
      <w:r w:rsidRPr="00837A4A">
        <w:t xml:space="preserve"> to shortlist recipient candidates?  </w:t>
      </w:r>
    </w:p>
    <w:p w14:paraId="04752A58" w14:textId="77777777" w:rsidR="004E1EF4" w:rsidRPr="0050304B" w:rsidRDefault="004E1EF4" w:rsidP="00BC3F0B">
      <w:pPr>
        <w:spacing w:before="200" w:line="264" w:lineRule="auto"/>
        <w:ind w:left="714" w:hanging="357"/>
        <w:rPr>
          <w:rFonts w:cs="Arial"/>
          <w:bCs/>
        </w:rPr>
      </w:pPr>
      <w:r w:rsidRPr="0050304B">
        <w:rPr>
          <w:rFonts w:cs="Arial"/>
          <w:bCs/>
        </w:rPr>
        <w:t xml:space="preserve">The </w:t>
      </w:r>
      <w:r>
        <w:rPr>
          <w:rFonts w:cs="Arial"/>
          <w:bCs/>
        </w:rPr>
        <w:t xml:space="preserve">assessment and decision making process is at the discretion of the Fund Administrator.  </w:t>
      </w:r>
    </w:p>
    <w:p w14:paraId="1DE62FDD" w14:textId="55432D36" w:rsidR="004E1EF4" w:rsidRPr="00837A4A" w:rsidRDefault="004E1EF4" w:rsidP="00BC3F0B">
      <w:pPr>
        <w:pStyle w:val="Heading2"/>
        <w:ind w:left="714" w:hanging="357"/>
      </w:pPr>
      <w:r>
        <w:t>29</w:t>
      </w:r>
      <w:proofErr w:type="gramStart"/>
      <w:r>
        <w:t>.</w:t>
      </w:r>
      <w:r w:rsidRPr="00837A4A">
        <w:t>Does</w:t>
      </w:r>
      <w:proofErr w:type="gramEnd"/>
      <w:r w:rsidRPr="00837A4A">
        <w:t xml:space="preserve"> DSS judge these grants to be high risk? </w:t>
      </w:r>
    </w:p>
    <w:p w14:paraId="22C6E61D" w14:textId="77777777" w:rsidR="004E1EF4" w:rsidRPr="00647EA3" w:rsidRDefault="004E1EF4" w:rsidP="00BC3F0B">
      <w:pPr>
        <w:spacing w:before="200" w:line="264" w:lineRule="auto"/>
        <w:ind w:left="714" w:hanging="357"/>
        <w:rPr>
          <w:rFonts w:cs="Arial"/>
          <w:bCs/>
        </w:rPr>
      </w:pPr>
      <w:r w:rsidRPr="00647EA3">
        <w:rPr>
          <w:rFonts w:cs="Arial"/>
          <w:bCs/>
        </w:rPr>
        <w:t>DSS has assessed the risks of the activity and has appropriate mitigations in place.</w:t>
      </w:r>
    </w:p>
    <w:p w14:paraId="43769C2F" w14:textId="77777777" w:rsidR="004E1EF4" w:rsidRPr="00647EA3" w:rsidRDefault="004E1EF4" w:rsidP="00BC3F0B">
      <w:pPr>
        <w:spacing w:before="200" w:line="264" w:lineRule="auto"/>
        <w:ind w:left="714" w:hanging="357"/>
        <w:rPr>
          <w:rFonts w:cs="Arial"/>
          <w:b/>
          <w:bCs/>
        </w:rPr>
      </w:pPr>
      <w:r w:rsidRPr="00647EA3">
        <w:rPr>
          <w:rFonts w:cs="Arial"/>
          <w:bCs/>
        </w:rPr>
        <w:t>The Fund Administrator will also be required as part of the selection process to undertake sufficient due diligence to ensure compliance of the grant recipients.</w:t>
      </w:r>
    </w:p>
    <w:p w14:paraId="38529303" w14:textId="4B093C38" w:rsidR="004E1EF4" w:rsidRPr="00837A4A" w:rsidRDefault="007D27DC" w:rsidP="00BC3F0B">
      <w:pPr>
        <w:pStyle w:val="Heading2"/>
        <w:ind w:left="714" w:hanging="357"/>
      </w:pPr>
      <w:r>
        <w:t>30</w:t>
      </w:r>
      <w:proofErr w:type="gramStart"/>
      <w:r>
        <w:t>.</w:t>
      </w:r>
      <w:r w:rsidR="004E1EF4" w:rsidRPr="00837A4A">
        <w:t>What</w:t>
      </w:r>
      <w:proofErr w:type="gramEnd"/>
      <w:r w:rsidR="004E1EF4" w:rsidRPr="00837A4A">
        <w:t xml:space="preserve"> proportion of Fund Administrator funds are expected to be expended on M&amp;E? What are DSS expectations in terms of formal reporting on inputs and outcomes? </w:t>
      </w:r>
    </w:p>
    <w:p w14:paraId="52DEAF0F" w14:textId="77777777" w:rsidR="004E1EF4" w:rsidRPr="00CC0EB0" w:rsidRDefault="004E1EF4" w:rsidP="00BC3F0B">
      <w:pPr>
        <w:spacing w:before="200" w:line="264" w:lineRule="auto"/>
        <w:ind w:left="714" w:hanging="357"/>
        <w:rPr>
          <w:rFonts w:cs="Arial"/>
          <w:bCs/>
        </w:rPr>
      </w:pPr>
      <w:r w:rsidRPr="00CC0EB0">
        <w:rPr>
          <w:rFonts w:cs="Arial"/>
          <w:bCs/>
        </w:rPr>
        <w:t xml:space="preserve">Reporting requirements </w:t>
      </w:r>
      <w:proofErr w:type="gramStart"/>
      <w:r w:rsidRPr="00CC0EB0">
        <w:rPr>
          <w:rFonts w:cs="Arial"/>
          <w:bCs/>
        </w:rPr>
        <w:t>will be outlined</w:t>
      </w:r>
      <w:proofErr w:type="gramEnd"/>
      <w:r w:rsidRPr="00CC0EB0">
        <w:rPr>
          <w:rFonts w:cs="Arial"/>
          <w:bCs/>
        </w:rPr>
        <w:t xml:space="preserve"> within the grant agreement with the Fund Administrator. </w:t>
      </w:r>
    </w:p>
    <w:p w14:paraId="43EEAB8A" w14:textId="77777777" w:rsidR="004E1EF4" w:rsidRPr="00647EA3" w:rsidRDefault="004E1EF4" w:rsidP="00BC3F0B">
      <w:pPr>
        <w:spacing w:before="200" w:line="264" w:lineRule="auto"/>
        <w:ind w:left="714" w:hanging="357"/>
        <w:rPr>
          <w:rFonts w:cs="Arial"/>
          <w:bCs/>
        </w:rPr>
      </w:pPr>
      <w:r w:rsidRPr="00CC0EB0">
        <w:rPr>
          <w:rFonts w:cs="Arial"/>
          <w:bCs/>
        </w:rPr>
        <w:t>In regards to evaluation, DSS will engage an independent evaluator separately to the Fund Administrator to assess the overall performance of the Readiness Fund.</w:t>
      </w:r>
    </w:p>
    <w:p w14:paraId="0FE25212" w14:textId="3208D44A" w:rsidR="004E1EF4" w:rsidRPr="00837A4A" w:rsidRDefault="007D27DC" w:rsidP="00BC3F0B">
      <w:pPr>
        <w:pStyle w:val="Heading2"/>
        <w:ind w:left="714" w:hanging="357"/>
      </w:pPr>
      <w:r>
        <w:t>31</w:t>
      </w:r>
      <w:proofErr w:type="gramStart"/>
      <w:r>
        <w:t>.</w:t>
      </w:r>
      <w:r w:rsidR="004E1EF4" w:rsidRPr="00837A4A">
        <w:t>Will</w:t>
      </w:r>
      <w:proofErr w:type="gramEnd"/>
      <w:r w:rsidR="004E1EF4" w:rsidRPr="00837A4A">
        <w:t xml:space="preserve"> agencies involved in identifying priority outcome areas have an ongoing role and if so, will the Fund Administrator be responsible for engagement with agencies other than DSS or will this be coordinated through the Community Grants Hub?</w:t>
      </w:r>
    </w:p>
    <w:p w14:paraId="1C2EB8A8" w14:textId="4F396B3C" w:rsidR="00913179" w:rsidRPr="00496141" w:rsidRDefault="004E1EF4" w:rsidP="00BC3F0B">
      <w:pPr>
        <w:ind w:left="714" w:hanging="357"/>
      </w:pPr>
      <w:r>
        <w:rPr>
          <w:rFonts w:cs="Arial"/>
          <w:bCs/>
        </w:rPr>
        <w:t>DSS will manage necessary engagement with government stakeholders. This will not be the Fund Administrator’s responsibility.</w:t>
      </w:r>
      <w:r w:rsidR="00DB6737" w:rsidRPr="00647EA3" w:rsidDel="00DB6737">
        <w:rPr>
          <w:rFonts w:cs="Arial"/>
          <w:bCs/>
        </w:rPr>
        <w:t xml:space="preserve"> </w:t>
      </w:r>
    </w:p>
    <w:sectPr w:rsidR="00913179" w:rsidRPr="00496141" w:rsidSect="00F172DD">
      <w:footerReference w:type="default" r:id="rId11"/>
      <w:headerReference w:type="first" r:id="rId12"/>
      <w:footerReference w:type="first" r:id="rId13"/>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8D3A" w14:textId="77777777" w:rsidR="00AF565D" w:rsidRDefault="00AF565D" w:rsidP="00643939">
      <w:r>
        <w:separator/>
      </w:r>
    </w:p>
    <w:p w14:paraId="3177C3D6" w14:textId="77777777" w:rsidR="00AF565D" w:rsidRDefault="00AF565D" w:rsidP="00643939"/>
  </w:endnote>
  <w:endnote w:type="continuationSeparator" w:id="0">
    <w:p w14:paraId="6210F9EC" w14:textId="77777777" w:rsidR="00AF565D" w:rsidRDefault="00AF565D" w:rsidP="00643939">
      <w:r>
        <w:continuationSeparator/>
      </w:r>
    </w:p>
    <w:p w14:paraId="4050C6F3" w14:textId="77777777" w:rsidR="00AF565D" w:rsidRDefault="00AF565D"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8D0E" w14:textId="262D51EF"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BC3F0B">
      <w:rPr>
        <w:noProof/>
      </w:rPr>
      <w:t>5</w:t>
    </w:r>
    <w:r>
      <w:fldChar w:fldCharType="end"/>
    </w:r>
    <w:r>
      <w:t xml:space="preserve">  </w:t>
    </w:r>
    <w:proofErr w:type="gramStart"/>
    <w:r w:rsidRPr="00A454BF">
      <w:t>|  Community</w:t>
    </w:r>
    <w:proofErr w:type="gramEnd"/>
    <w:r w:rsidRPr="00A454BF">
      <w:t xml:space="preserve"> Grants Hub</w:t>
    </w:r>
    <w:r w:rsidR="00496141">
      <w:t xml:space="preserve"> – Questions and Answers</w:t>
    </w:r>
    <w:r w:rsidR="00643939">
      <w:tab/>
    </w:r>
  </w:p>
  <w:p w14:paraId="23A7185F"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F2E0" w14:textId="60632A1F" w:rsidR="00D91B18" w:rsidRDefault="00D91B18">
    <w:pPr>
      <w:pStyle w:val="Footer"/>
    </w:pPr>
    <w:r>
      <w:fldChar w:fldCharType="begin"/>
    </w:r>
    <w:r>
      <w:instrText xml:space="preserve"> PAGE   \* MERGEFORMAT </w:instrText>
    </w:r>
    <w:r>
      <w:fldChar w:fldCharType="separate"/>
    </w:r>
    <w:r w:rsidR="00BC3F0B">
      <w:rPr>
        <w:noProof/>
      </w:rPr>
      <w:t>1</w:t>
    </w:r>
    <w:r>
      <w:fldChar w:fldCharType="end"/>
    </w:r>
    <w:r>
      <w:t xml:space="preserve">  </w:t>
    </w:r>
    <w:proofErr w:type="gramStart"/>
    <w:r w:rsidRPr="00A454BF">
      <w:t xml:space="preserve">|  </w:t>
    </w:r>
    <w:r w:rsidR="00496141">
      <w:t>Questions</w:t>
    </w:r>
    <w:proofErr w:type="gramEnd"/>
    <w:r w:rsidR="00496141">
      <w:t xml:space="preserve"> and Answers</w:t>
    </w:r>
  </w:p>
  <w:p w14:paraId="5B3574D5"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36D7E" w14:textId="77777777" w:rsidR="00AF565D" w:rsidRDefault="00AF565D" w:rsidP="00643939">
      <w:r>
        <w:separator/>
      </w:r>
    </w:p>
    <w:p w14:paraId="204C6553" w14:textId="77777777" w:rsidR="00AF565D" w:rsidRDefault="00AF565D" w:rsidP="00643939"/>
  </w:footnote>
  <w:footnote w:type="continuationSeparator" w:id="0">
    <w:p w14:paraId="4DB9E281" w14:textId="77777777" w:rsidR="00AF565D" w:rsidRDefault="00AF565D" w:rsidP="00643939">
      <w:r>
        <w:continuationSeparator/>
      </w:r>
    </w:p>
    <w:p w14:paraId="6F333BAA" w14:textId="77777777" w:rsidR="00AF565D" w:rsidRDefault="00AF565D"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0D7E" w14:textId="0E2B16F4" w:rsidR="00D91B18" w:rsidRDefault="00D9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064B23"/>
    <w:multiLevelType w:val="hybridMultilevel"/>
    <w:tmpl w:val="96E2CC56"/>
    <w:lvl w:ilvl="0" w:tplc="06F0694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210C69"/>
    <w:multiLevelType w:val="hybridMultilevel"/>
    <w:tmpl w:val="9BAC7F20"/>
    <w:lvl w:ilvl="0" w:tplc="06F06944">
      <w:start w:val="1"/>
      <w:numFmt w:val="decimal"/>
      <w:lvlText w:val="%1."/>
      <w:lvlJc w:val="left"/>
      <w:pPr>
        <w:ind w:left="720" w:hanging="360"/>
      </w:pPr>
      <w:rPr>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74512"/>
    <w:multiLevelType w:val="hybridMultilevel"/>
    <w:tmpl w:val="9DC2935A"/>
    <w:lvl w:ilvl="0" w:tplc="82DA5C1E">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3681293"/>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6616FE"/>
    <w:multiLevelType w:val="hybridMultilevel"/>
    <w:tmpl w:val="3348B14E"/>
    <w:lvl w:ilvl="0" w:tplc="06F0694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863C13"/>
    <w:multiLevelType w:val="hybridMultilevel"/>
    <w:tmpl w:val="C754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3E8706CE"/>
    <w:multiLevelType w:val="hybridMultilevel"/>
    <w:tmpl w:val="74846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EF2C57"/>
    <w:multiLevelType w:val="hybridMultilevel"/>
    <w:tmpl w:val="E6CCC132"/>
    <w:lvl w:ilvl="0" w:tplc="06F0694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54F2AFA"/>
    <w:multiLevelType w:val="hybridMultilevel"/>
    <w:tmpl w:val="90A0CB12"/>
    <w:lvl w:ilvl="0" w:tplc="06F0694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F80B69"/>
    <w:multiLevelType w:val="hybridMultilevel"/>
    <w:tmpl w:val="0B367048"/>
    <w:lvl w:ilvl="0" w:tplc="06F0694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AB0AF1"/>
    <w:multiLevelType w:val="hybridMultilevel"/>
    <w:tmpl w:val="6C64B51E"/>
    <w:lvl w:ilvl="0" w:tplc="D368C5CE">
      <w:start w:val="1"/>
      <w:numFmt w:val="decimal"/>
      <w:lvlText w:val="%1."/>
      <w:lvlJc w:val="left"/>
      <w:pPr>
        <w:ind w:left="360" w:hanging="360"/>
      </w:pPr>
      <w:rPr>
        <w:rFonts w:ascii="Arial"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4304A44"/>
    <w:multiLevelType w:val="hybridMultilevel"/>
    <w:tmpl w:val="B2EC9258"/>
    <w:lvl w:ilvl="0" w:tplc="06F0694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A51B16"/>
    <w:multiLevelType w:val="hybridMultilevel"/>
    <w:tmpl w:val="BE789E76"/>
    <w:lvl w:ilvl="0" w:tplc="06F0694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70FF26F5"/>
    <w:multiLevelType w:val="hybridMultilevel"/>
    <w:tmpl w:val="85A0B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107305"/>
    <w:multiLevelType w:val="multilevel"/>
    <w:tmpl w:val="920C7310"/>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o"/>
      <w:lvlJc w:val="left"/>
      <w:pPr>
        <w:ind w:left="851" w:hanging="284"/>
      </w:pPr>
      <w:rPr>
        <w:rFonts w:ascii="Courier New" w:hAnsi="Courier New" w:cs="Courier New" w:hint="default"/>
      </w:rPr>
    </w:lvl>
    <w:lvl w:ilvl="2">
      <w:start w:val="1"/>
      <w:numFmt w:val="bullet"/>
      <w:pStyle w:val="Bullet3"/>
      <w:lvlText w:val=""/>
      <w:lvlJc w:val="left"/>
      <w:pPr>
        <w:ind w:left="1701" w:hanging="284"/>
      </w:pPr>
      <w:rPr>
        <w:rFonts w:ascii="Wingdings" w:hAnsi="Wingding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749796E"/>
    <w:multiLevelType w:val="hybridMultilevel"/>
    <w:tmpl w:val="805A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76738E"/>
    <w:multiLevelType w:val="hybridMultilevel"/>
    <w:tmpl w:val="9CE68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9802F1"/>
    <w:multiLevelType w:val="hybridMultilevel"/>
    <w:tmpl w:val="BF9C60A6"/>
    <w:lvl w:ilvl="0" w:tplc="06F0694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6"/>
  </w:num>
  <w:num w:numId="5">
    <w:abstractNumId w:val="13"/>
  </w:num>
  <w:num w:numId="6">
    <w:abstractNumId w:val="11"/>
  </w:num>
  <w:num w:numId="7">
    <w:abstractNumId w:val="2"/>
  </w:num>
  <w:num w:numId="8">
    <w:abstractNumId w:val="6"/>
  </w:num>
  <w:num w:numId="9">
    <w:abstractNumId w:val="12"/>
  </w:num>
  <w:num w:numId="10">
    <w:abstractNumId w:val="18"/>
  </w:num>
  <w:num w:numId="11">
    <w:abstractNumId w:val="1"/>
  </w:num>
  <w:num w:numId="12">
    <w:abstractNumId w:val="3"/>
  </w:num>
  <w:num w:numId="13">
    <w:abstractNumId w:val="8"/>
  </w:num>
  <w:num w:numId="14">
    <w:abstractNumId w:val="19"/>
  </w:num>
  <w:num w:numId="15">
    <w:abstractNumId w:val="22"/>
  </w:num>
  <w:num w:numId="16">
    <w:abstractNumId w:val="21"/>
  </w:num>
  <w:num w:numId="17">
    <w:abstractNumId w:val="28"/>
  </w:num>
  <w:num w:numId="18">
    <w:abstractNumId w:val="24"/>
  </w:num>
  <w:num w:numId="19">
    <w:abstractNumId w:val="27"/>
  </w:num>
  <w:num w:numId="20">
    <w:abstractNumId w:val="9"/>
  </w:num>
  <w:num w:numId="21">
    <w:abstractNumId w:val="4"/>
  </w:num>
  <w:num w:numId="22">
    <w:abstractNumId w:val="17"/>
  </w:num>
  <w:num w:numId="23">
    <w:abstractNumId w:val="10"/>
  </w:num>
  <w:num w:numId="24">
    <w:abstractNumId w:val="15"/>
  </w:num>
  <w:num w:numId="25">
    <w:abstractNumId w:val="25"/>
  </w:num>
  <w:num w:numId="26">
    <w:abstractNumId w:val="5"/>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4218"/>
    <w:rsid w:val="0003018E"/>
    <w:rsid w:val="000318E9"/>
    <w:rsid w:val="00033BC3"/>
    <w:rsid w:val="00044E09"/>
    <w:rsid w:val="0004784D"/>
    <w:rsid w:val="00053A00"/>
    <w:rsid w:val="00053BB4"/>
    <w:rsid w:val="00062B94"/>
    <w:rsid w:val="00065E0D"/>
    <w:rsid w:val="00071406"/>
    <w:rsid w:val="0009436B"/>
    <w:rsid w:val="000B0554"/>
    <w:rsid w:val="000B6C00"/>
    <w:rsid w:val="000C1F06"/>
    <w:rsid w:val="000C75EA"/>
    <w:rsid w:val="000F1DD1"/>
    <w:rsid w:val="000F28B8"/>
    <w:rsid w:val="000F3766"/>
    <w:rsid w:val="0010579A"/>
    <w:rsid w:val="001069D5"/>
    <w:rsid w:val="00106FC4"/>
    <w:rsid w:val="00111F0C"/>
    <w:rsid w:val="00133142"/>
    <w:rsid w:val="00145E2D"/>
    <w:rsid w:val="00153DBC"/>
    <w:rsid w:val="001562BB"/>
    <w:rsid w:val="00165F27"/>
    <w:rsid w:val="0016612C"/>
    <w:rsid w:val="001763D4"/>
    <w:rsid w:val="00181433"/>
    <w:rsid w:val="001834DD"/>
    <w:rsid w:val="001A6FFF"/>
    <w:rsid w:val="001B4CC0"/>
    <w:rsid w:val="001C2E4D"/>
    <w:rsid w:val="001C53CE"/>
    <w:rsid w:val="001C5D96"/>
    <w:rsid w:val="001D341B"/>
    <w:rsid w:val="001D582E"/>
    <w:rsid w:val="001E3D2B"/>
    <w:rsid w:val="001E66CE"/>
    <w:rsid w:val="001F61C8"/>
    <w:rsid w:val="00221DC2"/>
    <w:rsid w:val="00244B48"/>
    <w:rsid w:val="00245F0C"/>
    <w:rsid w:val="00245FE7"/>
    <w:rsid w:val="002573D5"/>
    <w:rsid w:val="00264E26"/>
    <w:rsid w:val="00280E74"/>
    <w:rsid w:val="00290A6F"/>
    <w:rsid w:val="002A41E1"/>
    <w:rsid w:val="002A5DDE"/>
    <w:rsid w:val="002B4A16"/>
    <w:rsid w:val="002B6574"/>
    <w:rsid w:val="002B7C04"/>
    <w:rsid w:val="002D4D48"/>
    <w:rsid w:val="002D4F09"/>
    <w:rsid w:val="002E21D2"/>
    <w:rsid w:val="002E2207"/>
    <w:rsid w:val="002F7D3C"/>
    <w:rsid w:val="003050CF"/>
    <w:rsid w:val="00305720"/>
    <w:rsid w:val="003131AB"/>
    <w:rsid w:val="003217BE"/>
    <w:rsid w:val="003C4CB3"/>
    <w:rsid w:val="003D0647"/>
    <w:rsid w:val="003D1265"/>
    <w:rsid w:val="003D3B1D"/>
    <w:rsid w:val="003D5DBE"/>
    <w:rsid w:val="00404841"/>
    <w:rsid w:val="00412059"/>
    <w:rsid w:val="00415B54"/>
    <w:rsid w:val="00425633"/>
    <w:rsid w:val="00436F53"/>
    <w:rsid w:val="00437BAE"/>
    <w:rsid w:val="00441E79"/>
    <w:rsid w:val="00450486"/>
    <w:rsid w:val="00453186"/>
    <w:rsid w:val="004709E9"/>
    <w:rsid w:val="00482495"/>
    <w:rsid w:val="00483A58"/>
    <w:rsid w:val="00496141"/>
    <w:rsid w:val="004A083D"/>
    <w:rsid w:val="004B5F40"/>
    <w:rsid w:val="004B66DA"/>
    <w:rsid w:val="004C7D16"/>
    <w:rsid w:val="004D700E"/>
    <w:rsid w:val="004D7F17"/>
    <w:rsid w:val="004E0670"/>
    <w:rsid w:val="004E1EF4"/>
    <w:rsid w:val="004E3325"/>
    <w:rsid w:val="004E7F37"/>
    <w:rsid w:val="004F31BA"/>
    <w:rsid w:val="0051299F"/>
    <w:rsid w:val="00526B85"/>
    <w:rsid w:val="005306A1"/>
    <w:rsid w:val="00533368"/>
    <w:rsid w:val="00540251"/>
    <w:rsid w:val="00552E20"/>
    <w:rsid w:val="005613F1"/>
    <w:rsid w:val="00574147"/>
    <w:rsid w:val="005842C3"/>
    <w:rsid w:val="0058702A"/>
    <w:rsid w:val="0059000C"/>
    <w:rsid w:val="005A02A1"/>
    <w:rsid w:val="005A6C70"/>
    <w:rsid w:val="005C1251"/>
    <w:rsid w:val="005C6086"/>
    <w:rsid w:val="005D0886"/>
    <w:rsid w:val="005D700F"/>
    <w:rsid w:val="005D7A24"/>
    <w:rsid w:val="00616EBA"/>
    <w:rsid w:val="00627B3E"/>
    <w:rsid w:val="00632C08"/>
    <w:rsid w:val="006423DF"/>
    <w:rsid w:val="00643939"/>
    <w:rsid w:val="00654C42"/>
    <w:rsid w:val="0067074A"/>
    <w:rsid w:val="00672994"/>
    <w:rsid w:val="006745A6"/>
    <w:rsid w:val="006A79B3"/>
    <w:rsid w:val="006C15C5"/>
    <w:rsid w:val="006D3DAD"/>
    <w:rsid w:val="006E233B"/>
    <w:rsid w:val="006E5E6C"/>
    <w:rsid w:val="006F041D"/>
    <w:rsid w:val="006F7B19"/>
    <w:rsid w:val="00713232"/>
    <w:rsid w:val="00723334"/>
    <w:rsid w:val="00731BD4"/>
    <w:rsid w:val="00736A76"/>
    <w:rsid w:val="00737461"/>
    <w:rsid w:val="0074263D"/>
    <w:rsid w:val="00744C6A"/>
    <w:rsid w:val="00752C6B"/>
    <w:rsid w:val="00752FD1"/>
    <w:rsid w:val="00760CE6"/>
    <w:rsid w:val="007714D3"/>
    <w:rsid w:val="007719C9"/>
    <w:rsid w:val="00772718"/>
    <w:rsid w:val="00776F18"/>
    <w:rsid w:val="007D1B01"/>
    <w:rsid w:val="007D27DC"/>
    <w:rsid w:val="007D30A8"/>
    <w:rsid w:val="007D79A3"/>
    <w:rsid w:val="007E1EE2"/>
    <w:rsid w:val="007F58AF"/>
    <w:rsid w:val="007F6D3D"/>
    <w:rsid w:val="008008CE"/>
    <w:rsid w:val="00814FB1"/>
    <w:rsid w:val="00820F20"/>
    <w:rsid w:val="0082528A"/>
    <w:rsid w:val="00825754"/>
    <w:rsid w:val="00835210"/>
    <w:rsid w:val="00835427"/>
    <w:rsid w:val="00844C2D"/>
    <w:rsid w:val="0087438E"/>
    <w:rsid w:val="00880B2F"/>
    <w:rsid w:val="008815AC"/>
    <w:rsid w:val="00884619"/>
    <w:rsid w:val="00884668"/>
    <w:rsid w:val="00890DD3"/>
    <w:rsid w:val="008911C7"/>
    <w:rsid w:val="008A5C0C"/>
    <w:rsid w:val="008B2B46"/>
    <w:rsid w:val="008E05BC"/>
    <w:rsid w:val="008E298D"/>
    <w:rsid w:val="008E2EEF"/>
    <w:rsid w:val="008F3CCF"/>
    <w:rsid w:val="00913179"/>
    <w:rsid w:val="00921840"/>
    <w:rsid w:val="00921B51"/>
    <w:rsid w:val="00925CA7"/>
    <w:rsid w:val="00932C87"/>
    <w:rsid w:val="009331B4"/>
    <w:rsid w:val="009345F1"/>
    <w:rsid w:val="00944BBB"/>
    <w:rsid w:val="00945C5F"/>
    <w:rsid w:val="00951A9B"/>
    <w:rsid w:val="009547B6"/>
    <w:rsid w:val="009553D8"/>
    <w:rsid w:val="00961072"/>
    <w:rsid w:val="009649E5"/>
    <w:rsid w:val="00992183"/>
    <w:rsid w:val="00993DD1"/>
    <w:rsid w:val="00994456"/>
    <w:rsid w:val="009D670B"/>
    <w:rsid w:val="009E750F"/>
    <w:rsid w:val="009F11E7"/>
    <w:rsid w:val="00A01C5B"/>
    <w:rsid w:val="00A04D96"/>
    <w:rsid w:val="00A0629B"/>
    <w:rsid w:val="00A14495"/>
    <w:rsid w:val="00A16BE1"/>
    <w:rsid w:val="00A16DC1"/>
    <w:rsid w:val="00A32E7C"/>
    <w:rsid w:val="00A454BF"/>
    <w:rsid w:val="00A52163"/>
    <w:rsid w:val="00A52E3A"/>
    <w:rsid w:val="00A53743"/>
    <w:rsid w:val="00A614E1"/>
    <w:rsid w:val="00A644EF"/>
    <w:rsid w:val="00A814CB"/>
    <w:rsid w:val="00A83DB6"/>
    <w:rsid w:val="00A841BD"/>
    <w:rsid w:val="00A8542A"/>
    <w:rsid w:val="00A90D1B"/>
    <w:rsid w:val="00AF55F8"/>
    <w:rsid w:val="00AF565D"/>
    <w:rsid w:val="00B00AC9"/>
    <w:rsid w:val="00B10ABA"/>
    <w:rsid w:val="00B34CC2"/>
    <w:rsid w:val="00B420D4"/>
    <w:rsid w:val="00B4796E"/>
    <w:rsid w:val="00B52EE6"/>
    <w:rsid w:val="00B57910"/>
    <w:rsid w:val="00B5794F"/>
    <w:rsid w:val="00B952F6"/>
    <w:rsid w:val="00BC093A"/>
    <w:rsid w:val="00BC3445"/>
    <w:rsid w:val="00BC3F0B"/>
    <w:rsid w:val="00BC4ACC"/>
    <w:rsid w:val="00BC4FCC"/>
    <w:rsid w:val="00BD02F8"/>
    <w:rsid w:val="00BD3B26"/>
    <w:rsid w:val="00BE06AB"/>
    <w:rsid w:val="00BE6D5A"/>
    <w:rsid w:val="00BF525C"/>
    <w:rsid w:val="00BF7FE7"/>
    <w:rsid w:val="00C1107B"/>
    <w:rsid w:val="00C15002"/>
    <w:rsid w:val="00C217A8"/>
    <w:rsid w:val="00C26D3A"/>
    <w:rsid w:val="00C414F2"/>
    <w:rsid w:val="00C4188F"/>
    <w:rsid w:val="00C453F2"/>
    <w:rsid w:val="00C61001"/>
    <w:rsid w:val="00C628EE"/>
    <w:rsid w:val="00C67106"/>
    <w:rsid w:val="00C81527"/>
    <w:rsid w:val="00C819A4"/>
    <w:rsid w:val="00C824AE"/>
    <w:rsid w:val="00C846DA"/>
    <w:rsid w:val="00C84EA8"/>
    <w:rsid w:val="00C87990"/>
    <w:rsid w:val="00C92998"/>
    <w:rsid w:val="00CA720A"/>
    <w:rsid w:val="00CC48F8"/>
    <w:rsid w:val="00CD4ABE"/>
    <w:rsid w:val="00CD5925"/>
    <w:rsid w:val="00CE557A"/>
    <w:rsid w:val="00D031B2"/>
    <w:rsid w:val="00D1410C"/>
    <w:rsid w:val="00D33A87"/>
    <w:rsid w:val="00D40D16"/>
    <w:rsid w:val="00D548F0"/>
    <w:rsid w:val="00D554FF"/>
    <w:rsid w:val="00D57F79"/>
    <w:rsid w:val="00D64FAC"/>
    <w:rsid w:val="00D65704"/>
    <w:rsid w:val="00D668F6"/>
    <w:rsid w:val="00D84875"/>
    <w:rsid w:val="00D904F0"/>
    <w:rsid w:val="00D90961"/>
    <w:rsid w:val="00D91378"/>
    <w:rsid w:val="00D91B18"/>
    <w:rsid w:val="00DB6737"/>
    <w:rsid w:val="00DB6DFF"/>
    <w:rsid w:val="00DC0747"/>
    <w:rsid w:val="00DC2647"/>
    <w:rsid w:val="00DD1408"/>
    <w:rsid w:val="00DD356D"/>
    <w:rsid w:val="00DD6735"/>
    <w:rsid w:val="00DF136A"/>
    <w:rsid w:val="00E0448C"/>
    <w:rsid w:val="00E13525"/>
    <w:rsid w:val="00E47250"/>
    <w:rsid w:val="00E538C5"/>
    <w:rsid w:val="00E61535"/>
    <w:rsid w:val="00E733DD"/>
    <w:rsid w:val="00E81FDB"/>
    <w:rsid w:val="00E84012"/>
    <w:rsid w:val="00E91736"/>
    <w:rsid w:val="00E9373C"/>
    <w:rsid w:val="00EA0724"/>
    <w:rsid w:val="00EA6251"/>
    <w:rsid w:val="00EB6414"/>
    <w:rsid w:val="00ED1638"/>
    <w:rsid w:val="00ED488E"/>
    <w:rsid w:val="00EE05B2"/>
    <w:rsid w:val="00EE5747"/>
    <w:rsid w:val="00EF3804"/>
    <w:rsid w:val="00EF5E05"/>
    <w:rsid w:val="00F013EE"/>
    <w:rsid w:val="00F12A76"/>
    <w:rsid w:val="00F172DD"/>
    <w:rsid w:val="00F20DC4"/>
    <w:rsid w:val="00F227AF"/>
    <w:rsid w:val="00F27370"/>
    <w:rsid w:val="00F40B00"/>
    <w:rsid w:val="00F423FB"/>
    <w:rsid w:val="00F42D4F"/>
    <w:rsid w:val="00F52A3C"/>
    <w:rsid w:val="00F5341C"/>
    <w:rsid w:val="00F56954"/>
    <w:rsid w:val="00F63BA6"/>
    <w:rsid w:val="00F65070"/>
    <w:rsid w:val="00F667E6"/>
    <w:rsid w:val="00F92954"/>
    <w:rsid w:val="00F948AF"/>
    <w:rsid w:val="00FA53D3"/>
    <w:rsid w:val="00FA5A7B"/>
    <w:rsid w:val="00FB11B1"/>
    <w:rsid w:val="00FE00E8"/>
    <w:rsid w:val="00FF1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CCBCC"/>
  <w15:docId w15:val="{DFA49C0F-E820-48F3-AC99-CC4213D0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List Paragraph"/>
    <w:basedOn w:val="BodyText"/>
    <w:link w:val="ListParagraphChar"/>
    <w:uiPriority w:val="99"/>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highlightedtext">
    <w:name w:val="highlighted text"/>
    <w:basedOn w:val="Normal"/>
    <w:link w:val="highlightedtextChar"/>
    <w:qFormat/>
    <w:rsid w:val="00C1107B"/>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C1107B"/>
    <w:rPr>
      <w:rFonts w:asciiTheme="minorHAnsi" w:hAnsiTheme="minorHAnsi" w:cstheme="minorBidi"/>
      <w:b/>
      <w:color w:val="917700" w:themeColor="accent3" w:themeShade="80"/>
      <w:sz w:val="22"/>
      <w:szCs w:val="22"/>
    </w:rPr>
  </w:style>
  <w:style w:type="character" w:styleId="CommentReference">
    <w:name w:val="annotation reference"/>
    <w:basedOn w:val="DefaultParagraphFont"/>
    <w:uiPriority w:val="99"/>
    <w:semiHidden/>
    <w:unhideWhenUsed/>
    <w:rsid w:val="00C628EE"/>
    <w:rPr>
      <w:sz w:val="16"/>
      <w:szCs w:val="16"/>
    </w:rPr>
  </w:style>
  <w:style w:type="paragraph" w:styleId="CommentText">
    <w:name w:val="annotation text"/>
    <w:basedOn w:val="Normal"/>
    <w:link w:val="CommentTextChar"/>
    <w:uiPriority w:val="99"/>
    <w:semiHidden/>
    <w:unhideWhenUsed/>
    <w:rsid w:val="00C628EE"/>
    <w:pPr>
      <w:spacing w:line="240" w:lineRule="auto"/>
    </w:pPr>
    <w:rPr>
      <w:sz w:val="20"/>
    </w:rPr>
  </w:style>
  <w:style w:type="character" w:customStyle="1" w:styleId="CommentTextChar">
    <w:name w:val="Comment Text Char"/>
    <w:basedOn w:val="DefaultParagraphFont"/>
    <w:link w:val="CommentText"/>
    <w:uiPriority w:val="99"/>
    <w:semiHidden/>
    <w:rsid w:val="00C628EE"/>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C628EE"/>
    <w:rPr>
      <w:b/>
      <w:bCs/>
    </w:rPr>
  </w:style>
  <w:style w:type="character" w:customStyle="1" w:styleId="CommentSubjectChar">
    <w:name w:val="Comment Subject Char"/>
    <w:basedOn w:val="CommentTextChar"/>
    <w:link w:val="CommentSubject"/>
    <w:uiPriority w:val="99"/>
    <w:semiHidden/>
    <w:rsid w:val="00C628EE"/>
    <w:rPr>
      <w:rFonts w:asciiTheme="minorHAnsi" w:hAnsiTheme="minorHAnsi"/>
      <w:b/>
      <w:bCs/>
      <w:color w:val="000000" w:themeColor="text1"/>
    </w:rPr>
  </w:style>
  <w:style w:type="paragraph" w:customStyle="1" w:styleId="Bullet1">
    <w:name w:val="Bullet 1"/>
    <w:basedOn w:val="Normal"/>
    <w:qFormat/>
    <w:rsid w:val="00F42D4F"/>
    <w:pPr>
      <w:numPr>
        <w:numId w:val="25"/>
      </w:numPr>
      <w:suppressAutoHyphens/>
      <w:spacing w:after="60"/>
    </w:pPr>
    <w:rPr>
      <w:rFonts w:cstheme="minorBidi"/>
      <w:color w:val="auto"/>
      <w:szCs w:val="22"/>
    </w:rPr>
  </w:style>
  <w:style w:type="paragraph" w:customStyle="1" w:styleId="Bullet2">
    <w:name w:val="Bullet 2"/>
    <w:basedOn w:val="Bullet1"/>
    <w:qFormat/>
    <w:rsid w:val="00F42D4F"/>
    <w:pPr>
      <w:numPr>
        <w:ilvl w:val="1"/>
      </w:numPr>
    </w:pPr>
  </w:style>
  <w:style w:type="paragraph" w:customStyle="1" w:styleId="Bullet3">
    <w:name w:val="Bullet 3"/>
    <w:basedOn w:val="Bullet2"/>
    <w:qFormat/>
    <w:rsid w:val="00F42D4F"/>
    <w:pPr>
      <w:numPr>
        <w:ilvl w:val="2"/>
      </w:numPr>
    </w:pPr>
  </w:style>
  <w:style w:type="numbering" w:customStyle="1" w:styleId="BulletsList">
    <w:name w:val="Bullets List"/>
    <w:uiPriority w:val="99"/>
    <w:rsid w:val="00F42D4F"/>
    <w:pPr>
      <w:numPr>
        <w:numId w:val="25"/>
      </w:numPr>
    </w:p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99"/>
    <w:locked/>
    <w:rsid w:val="004E1EF4"/>
    <w:rPr>
      <w:rFonts w:asciiTheme="minorHAnsi" w:hAnsiTheme="minorHAns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3121">
      <w:bodyDiv w:val="1"/>
      <w:marLeft w:val="0"/>
      <w:marRight w:val="0"/>
      <w:marTop w:val="0"/>
      <w:marBottom w:val="0"/>
      <w:divBdr>
        <w:top w:val="none" w:sz="0" w:space="0" w:color="auto"/>
        <w:left w:val="none" w:sz="0" w:space="0" w:color="auto"/>
        <w:bottom w:val="none" w:sz="0" w:space="0" w:color="auto"/>
        <w:right w:val="none" w:sz="0" w:space="0" w:color="auto"/>
      </w:divBdr>
    </w:div>
    <w:div w:id="608927280">
      <w:bodyDiv w:val="1"/>
      <w:marLeft w:val="0"/>
      <w:marRight w:val="0"/>
      <w:marTop w:val="0"/>
      <w:marBottom w:val="0"/>
      <w:divBdr>
        <w:top w:val="none" w:sz="0" w:space="0" w:color="auto"/>
        <w:left w:val="none" w:sz="0" w:space="0" w:color="auto"/>
        <w:bottom w:val="none" w:sz="0" w:space="0" w:color="auto"/>
        <w:right w:val="none" w:sz="0" w:space="0" w:color="auto"/>
      </w:divBdr>
    </w:div>
    <w:div w:id="882642934">
      <w:bodyDiv w:val="1"/>
      <w:marLeft w:val="0"/>
      <w:marRight w:val="0"/>
      <w:marTop w:val="0"/>
      <w:marBottom w:val="0"/>
      <w:divBdr>
        <w:top w:val="none" w:sz="0" w:space="0" w:color="auto"/>
        <w:left w:val="none" w:sz="0" w:space="0" w:color="auto"/>
        <w:bottom w:val="none" w:sz="0" w:space="0" w:color="auto"/>
        <w:right w:val="none" w:sz="0" w:space="0" w:color="auto"/>
      </w:divBdr>
    </w:div>
    <w:div w:id="1549993155">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D960C-9E39-4FC5-837D-96ED7F83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5</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subject/>
  <dc:creator>LOVEGROVE, Steve</dc:creator>
  <cp:keywords/>
  <dc:description/>
  <cp:lastModifiedBy>DONATH, Kristen</cp:lastModifiedBy>
  <cp:revision>3</cp:revision>
  <cp:lastPrinted>2017-08-29T23:24:00Z</cp:lastPrinted>
  <dcterms:created xsi:type="dcterms:W3CDTF">2018-05-22T00:32:00Z</dcterms:created>
  <dcterms:modified xsi:type="dcterms:W3CDTF">2018-05-22T01:10:00Z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